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37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F903D3">
        <w:rPr>
          <w:rFonts w:ascii="Times New Roman" w:hAnsi="Times New Roman" w:cs="Times New Roman"/>
          <w:b/>
          <w:caps/>
          <w:sz w:val="24"/>
          <w:szCs w:val="24"/>
        </w:rPr>
        <w:t>методики викладання германських мов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EE4518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Академічне письмо англійською мовою для аспірантів</w:t>
            </w:r>
          </w:p>
          <w:p w:rsidR="00502D68" w:rsidRPr="00EE4518" w:rsidRDefault="00502D68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004960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філософії (аспіранти)</w:t>
            </w: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3D6582" w:rsidRDefault="00052264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091 Біологія 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405857" w:rsidP="00052264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>202</w:t>
            </w:r>
            <w:r w:rsidR="00052264">
              <w:rPr>
                <w:i/>
              </w:rPr>
              <w:t>1-</w:t>
            </w:r>
            <w:r w:rsidRPr="005E44FD">
              <w:rPr>
                <w:i/>
              </w:rPr>
              <w:t>202</w:t>
            </w:r>
            <w:r w:rsidR="00052264">
              <w:rPr>
                <w:i/>
              </w:rPr>
              <w:t>2</w:t>
            </w:r>
            <w:r w:rsidRPr="005E44FD">
              <w:rPr>
                <w:i/>
              </w:rPr>
              <w:t xml:space="preserve">/ </w:t>
            </w:r>
            <w:r w:rsidR="00EE4518">
              <w:rPr>
                <w:i/>
              </w:rPr>
              <w:t xml:space="preserve">3-4 </w:t>
            </w:r>
            <w:r w:rsidRPr="005E44FD">
              <w:rPr>
                <w:i/>
              </w:rPr>
              <w:t xml:space="preserve">семестр / </w:t>
            </w:r>
            <w:r w:rsidR="00004960">
              <w:rPr>
                <w:i/>
              </w:rPr>
              <w:t>2 курс аспірантури</w:t>
            </w:r>
            <w:bookmarkStart w:id="0" w:name="_GoBack"/>
            <w:bookmarkEnd w:id="0"/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F903D3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І.О.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F903D3" w:rsidP="00F90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D3">
              <w:rPr>
                <w:rFonts w:ascii="Times New Roman" w:hAnsi="Times New Roman" w:cs="Times New Roman"/>
                <w:sz w:val="24"/>
                <w:szCs w:val="24"/>
              </w:rPr>
              <w:t>http://filolog.mdpu.org.ua/kafedra-metodyky-vykladannya-germanskyh-mov/sklad-kafedry-metodyky-vykladannya-germanskyh-mov/barantsova-irina-oleksandrivna/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F903D3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067 972 89 98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F903D3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irinabarantsova25@gmail.com</w:t>
            </w: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F903D3" w:rsidP="00F90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http://www.dfn.mdpu.org.ua/my/index.php</w:t>
            </w: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3D6582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405857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згідно графіку роботи кафедри </w:t>
            </w:r>
            <w:r w:rsidR="00F90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германських мов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422BD4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</w:t>
            </w:r>
          </w:p>
          <w:p w:rsidR="007F5E1A" w:rsidRPr="007F5E1A" w:rsidRDefault="007F5E1A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Консультації охоплюють предметну область курсу, яка дотична до наукових інтересів здобувачів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F5604" w:rsidRDefault="005A0115" w:rsidP="00FF56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Навчальний курс</w:t>
      </w:r>
      <w:r w:rsidR="00CF3BD3"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B66D78" w:rsidRPr="00B852D0">
        <w:rPr>
          <w:rFonts w:ascii="Times New Roman" w:hAnsi="Times New Roman" w:cs="Times New Roman"/>
          <w:sz w:val="24"/>
          <w:szCs w:val="24"/>
        </w:rPr>
        <w:t>«</w:t>
      </w:r>
      <w:r w:rsidR="00EE4518">
        <w:rPr>
          <w:rFonts w:ascii="Times New Roman" w:hAnsi="Times New Roman" w:cs="Times New Roman"/>
          <w:sz w:val="24"/>
          <w:szCs w:val="24"/>
        </w:rPr>
        <w:t>Академічне письмо англійською мовою для аспірантів</w:t>
      </w:r>
      <w:r w:rsidR="00B66D78" w:rsidRPr="00B852D0">
        <w:rPr>
          <w:rFonts w:ascii="Times New Roman" w:hAnsi="Times New Roman" w:cs="Times New Roman"/>
          <w:sz w:val="24"/>
          <w:szCs w:val="24"/>
        </w:rPr>
        <w:t>»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 є невід’ємним складником</w:t>
      </w:r>
      <w:r w:rsidR="00004960">
        <w:rPr>
          <w:rFonts w:ascii="Times New Roman" w:hAnsi="Times New Roman" w:cs="Times New Roman"/>
          <w:sz w:val="24"/>
          <w:szCs w:val="24"/>
        </w:rPr>
        <w:t xml:space="preserve"> системи підготовки докторів філософії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960" w:rsidRDefault="00004960" w:rsidP="00FF56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60">
        <w:rPr>
          <w:rFonts w:ascii="Times New Roman" w:hAnsi="Times New Roman" w:cs="Times New Roman"/>
          <w:sz w:val="24"/>
          <w:szCs w:val="24"/>
        </w:rPr>
        <w:t>Програма вивчення нормативної навчальної дисципліни “Методика написання статей</w:t>
      </w:r>
      <w:r>
        <w:rPr>
          <w:rFonts w:ascii="Times New Roman" w:hAnsi="Times New Roman" w:cs="Times New Roman"/>
          <w:sz w:val="24"/>
          <w:szCs w:val="24"/>
        </w:rPr>
        <w:t xml:space="preserve"> з фаху</w:t>
      </w:r>
      <w:r w:rsidRPr="00004960">
        <w:rPr>
          <w:rFonts w:ascii="Times New Roman" w:hAnsi="Times New Roman" w:cs="Times New Roman"/>
          <w:sz w:val="24"/>
          <w:szCs w:val="24"/>
        </w:rPr>
        <w:t xml:space="preserve"> англійською мовою” складена відповідно до освітньо-професійної програми підготовки  докторів філософії (аспірантів).</w:t>
      </w:r>
    </w:p>
    <w:p w:rsidR="00D51592" w:rsidRPr="003F5F43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101680" w:rsidRPr="00101680" w:rsidRDefault="003443FC" w:rsidP="00101680">
      <w:pPr>
        <w:pStyle w:val="ab"/>
        <w:ind w:firstLine="540"/>
        <w:jc w:val="both"/>
        <w:rPr>
          <w:sz w:val="24"/>
          <w:lang w:val="uk-UA"/>
        </w:rPr>
      </w:pPr>
      <w:r w:rsidRPr="003443FC">
        <w:rPr>
          <w:sz w:val="24"/>
          <w:lang w:val="uk-UA"/>
        </w:rPr>
        <w:t xml:space="preserve">Метою курсу є </w:t>
      </w:r>
      <w:r w:rsidR="00101680" w:rsidRPr="00101680">
        <w:rPr>
          <w:sz w:val="24"/>
          <w:lang w:val="uk-UA"/>
        </w:rPr>
        <w:t xml:space="preserve">забезпечити розвиток мовленнєвих умінь аспірантів для ефективного використання англійської мови у професійних та академічних цілях. </w:t>
      </w:r>
    </w:p>
    <w:p w:rsidR="00101680" w:rsidRPr="00101680" w:rsidRDefault="00101680" w:rsidP="00101680">
      <w:pPr>
        <w:pStyle w:val="ab"/>
        <w:ind w:firstLine="540"/>
        <w:jc w:val="both"/>
        <w:rPr>
          <w:sz w:val="24"/>
          <w:lang w:val="uk-UA"/>
        </w:rPr>
      </w:pPr>
      <w:r w:rsidRPr="00101680">
        <w:rPr>
          <w:sz w:val="24"/>
          <w:lang w:val="uk-UA"/>
        </w:rPr>
        <w:t>Основні завдання вивчення дисци</w:t>
      </w:r>
      <w:r w:rsidR="00EE4518">
        <w:rPr>
          <w:sz w:val="24"/>
          <w:lang w:val="uk-UA"/>
        </w:rPr>
        <w:t>пліни «</w:t>
      </w:r>
      <w:r w:rsidR="00EE4518" w:rsidRPr="00EE4518">
        <w:rPr>
          <w:sz w:val="24"/>
          <w:lang w:val="uk-UA"/>
        </w:rPr>
        <w:t>Академічне письмо англійською мовою для аспірантів</w:t>
      </w:r>
      <w:r w:rsidRPr="00101680">
        <w:rPr>
          <w:sz w:val="24"/>
          <w:lang w:val="uk-UA"/>
        </w:rPr>
        <w:t>» полягають в удосконаленні й подальшому розвитку знань, навичок і вмінь з англійської мови, набутих в обсязі програми вишу в різних видах мовленнєвої діяльності, що необхідно для ведення самостійної науково-дослідницької діяльності.</w:t>
      </w:r>
    </w:p>
    <w:p w:rsidR="00B852D0" w:rsidRPr="007F5E1A" w:rsidRDefault="00101680" w:rsidP="00101680">
      <w:pPr>
        <w:pStyle w:val="ab"/>
        <w:ind w:firstLine="540"/>
        <w:jc w:val="both"/>
        <w:rPr>
          <w:sz w:val="24"/>
          <w:lang w:val="uk-UA"/>
        </w:rPr>
      </w:pPr>
      <w:r w:rsidRPr="00101680">
        <w:rPr>
          <w:sz w:val="24"/>
          <w:lang w:val="uk-UA"/>
        </w:rPr>
        <w:t>Згідно з вимогами освітньо-професійної (освітньо-наукової) програми, аспіранти мають досягти таких результатів навчання: розуміти аутентичні англомовні тексти академічного та професійного змісту; презентувати детальну професійну інформацію, вживаючи відповідну термінологію; залучатися до дискусій, висловлювати свою думку стосовно змісту та форми матеріалу, що обговорюється; продукувати і перекладати тексти академічного та професійного спрямування.</w:t>
      </w:r>
    </w:p>
    <w:p w:rsidR="005538BE" w:rsidRPr="003F5F43" w:rsidRDefault="005538BE" w:rsidP="0010168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</w:rPr>
      </w:pPr>
      <w:r w:rsidRPr="00CB3180">
        <w:rPr>
          <w:rFonts w:ascii="Times New Roman" w:hAnsi="Times New Roman"/>
          <w:sz w:val="28"/>
          <w:szCs w:val="28"/>
        </w:rPr>
        <w:t>ЗК01. Здатність до абстрактного мислення, аналізу та синтезу.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</w:rPr>
      </w:pPr>
      <w:r w:rsidRPr="00CB3180">
        <w:rPr>
          <w:rFonts w:ascii="Times New Roman" w:hAnsi="Times New Roman"/>
          <w:sz w:val="28"/>
          <w:szCs w:val="28"/>
          <w:lang w:eastAsia="uk-UA"/>
        </w:rPr>
        <w:t xml:space="preserve">ЗК02. </w:t>
      </w:r>
      <w:r w:rsidRPr="00CB3180">
        <w:rPr>
          <w:rFonts w:ascii="Times New Roman" w:hAnsi="Times New Roman"/>
          <w:sz w:val="28"/>
          <w:szCs w:val="28"/>
        </w:rPr>
        <w:t>Здатність вільно спілкува</w:t>
      </w:r>
      <w:r>
        <w:rPr>
          <w:rFonts w:ascii="Times New Roman" w:hAnsi="Times New Roman"/>
          <w:sz w:val="28"/>
          <w:szCs w:val="28"/>
        </w:rPr>
        <w:t>тися</w:t>
      </w:r>
      <w:r w:rsidRPr="00CB3180">
        <w:rPr>
          <w:rFonts w:ascii="Times New Roman" w:hAnsi="Times New Roman"/>
          <w:sz w:val="28"/>
          <w:szCs w:val="28"/>
        </w:rPr>
        <w:t xml:space="preserve"> з питань, що стосуються сфери наукових та експертних знань, з колегами, широкою науковою спільнотою, суспільством у цілому.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CB3180">
        <w:rPr>
          <w:rFonts w:ascii="Times New Roman" w:hAnsi="Times New Roman"/>
          <w:sz w:val="28"/>
          <w:szCs w:val="28"/>
          <w:lang w:eastAsia="uk-UA"/>
        </w:rPr>
        <w:t>ЗК07. Здатність використання академічної української та іноземної мови у професійній діяльності та дослідженнях.</w:t>
      </w:r>
    </w:p>
    <w:p w:rsidR="00A55D6A" w:rsidRDefault="00422BD4" w:rsidP="00422BD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B3180">
        <w:rPr>
          <w:rFonts w:ascii="Times New Roman" w:hAnsi="Times New Roman"/>
          <w:sz w:val="28"/>
          <w:szCs w:val="28"/>
        </w:rPr>
        <w:t>ЗК10. Здатність до безперервного саморозвитку та самовдосконалення.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CB3180">
        <w:rPr>
          <w:rFonts w:ascii="Times New Roman" w:hAnsi="Times New Roman"/>
          <w:sz w:val="28"/>
          <w:szCs w:val="28"/>
          <w:lang w:eastAsia="uk-UA"/>
        </w:rPr>
        <w:t xml:space="preserve">ФК3. Здатність представляти результати власної наукової і науково-технічної діяльності, у тому числі за допомогою наукових публікацій. 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CB3180">
        <w:rPr>
          <w:rFonts w:ascii="Times New Roman" w:hAnsi="Times New Roman"/>
          <w:sz w:val="28"/>
          <w:szCs w:val="28"/>
          <w:lang w:eastAsia="uk-UA"/>
        </w:rPr>
        <w:t>ФК4. Здатність доносити до слухачів сучасні знання та наукові результати власних досліджень, у тому числі в рамках науково-педагогічної діяльності в галузі природничих наук.</w:t>
      </w:r>
    </w:p>
    <w:p w:rsidR="00422BD4" w:rsidRPr="00422BD4" w:rsidRDefault="00422BD4" w:rsidP="00422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857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E4518" w:rsidRDefault="00F71416" w:rsidP="00EE451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</w:t>
      </w:r>
    </w:p>
    <w:p w:rsidR="00422BD4" w:rsidRPr="00CB3180" w:rsidRDefault="00422BD4" w:rsidP="00422BD4">
      <w:pPr>
        <w:jc w:val="both"/>
        <w:rPr>
          <w:rFonts w:ascii="Times New Roman" w:hAnsi="Times New Roman"/>
          <w:sz w:val="28"/>
          <w:szCs w:val="28"/>
        </w:rPr>
      </w:pPr>
      <w:r w:rsidRPr="00CB3180">
        <w:rPr>
          <w:rFonts w:ascii="Times New Roman" w:hAnsi="Times New Roman"/>
          <w:sz w:val="28"/>
          <w:szCs w:val="28"/>
        </w:rPr>
        <w:t>ПР08 Спілкуватися, у тому числі іноземною мовою, в діалоговому режимі з широкою науковою спільнотою та громадськістю в галузі екології, охорони довкілля  та оптимізації  природокористування.</w:t>
      </w:r>
    </w:p>
    <w:p w:rsidR="00022404" w:rsidRDefault="00022404" w:rsidP="00022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1A01A0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A72C49" w:rsidP="00F67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1A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1A01A0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F5E1A" w:rsidRPr="00BF7DAC" w:rsidRDefault="007F5E1A" w:rsidP="007F5E1A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AC">
        <w:rPr>
          <w:rFonts w:ascii="Times New Roman" w:hAnsi="Times New Roman" w:cs="Times New Roman"/>
          <w:sz w:val="24"/>
          <w:szCs w:val="24"/>
        </w:rPr>
        <w:t>Політика навчання через дослідження:</w:t>
      </w:r>
    </w:p>
    <w:p w:rsidR="007F5E1A" w:rsidRPr="00BF7DAC" w:rsidRDefault="007F5E1A" w:rsidP="007F5E1A">
      <w:pPr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AC">
        <w:rPr>
          <w:rFonts w:ascii="Times New Roman" w:hAnsi="Times New Roman" w:cs="Times New Roman"/>
          <w:sz w:val="24"/>
          <w:szCs w:val="24"/>
        </w:rPr>
        <w:t xml:space="preserve">Курс є </w:t>
      </w:r>
      <w:r>
        <w:rPr>
          <w:rFonts w:ascii="Times New Roman" w:hAnsi="Times New Roman" w:cs="Times New Roman"/>
          <w:sz w:val="24"/>
          <w:szCs w:val="24"/>
        </w:rPr>
        <w:t xml:space="preserve">вибірковою </w:t>
      </w:r>
      <w:r w:rsidRPr="00BF7DAC">
        <w:rPr>
          <w:rFonts w:ascii="Times New Roman" w:hAnsi="Times New Roman" w:cs="Times New Roman"/>
          <w:sz w:val="24"/>
          <w:szCs w:val="24"/>
        </w:rPr>
        <w:t>складово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7DAC">
        <w:rPr>
          <w:rFonts w:ascii="Times New Roman" w:hAnsi="Times New Roman" w:cs="Times New Roman"/>
          <w:sz w:val="24"/>
          <w:szCs w:val="24"/>
        </w:rPr>
        <w:t xml:space="preserve"> освітньо-наукової програми, тому ключовим принципом політики курсу є «Навчання через дослідження». Усі складові курсу розглядаються у контексті відповідності наукових інтересів аспірантів. </w:t>
      </w:r>
    </w:p>
    <w:p w:rsidR="00715FA2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color w:val="000000"/>
          <w:sz w:val="24"/>
          <w:szCs w:val="24"/>
        </w:rPr>
        <w:t>Не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опускати </w:t>
      </w:r>
      <w:r w:rsidRPr="00CF47DC">
        <w:rPr>
          <w:rFonts w:ascii="Times New Roman" w:hAnsi="Times New Roman" w:cs="Times New Roman"/>
          <w:color w:val="000000"/>
          <w:sz w:val="24"/>
          <w:szCs w:val="24"/>
        </w:rPr>
        <w:t>заняття за розкладом;</w:t>
      </w:r>
    </w:p>
    <w:p w:rsidR="00E620AD" w:rsidRPr="00CF47DC" w:rsidRDefault="00E620AD" w:rsidP="00E620AD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Пропущені заняття мають бути відпрацьовані протягом 2 тижнів на кафедрі або он-лайн в часи консультацій викладача; 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sz w:val="24"/>
          <w:szCs w:val="24"/>
        </w:rPr>
        <w:t>За об’єктивних причин (хвороба, міжнародне стажування, та ін.) навчання може відбуватись в он-лайн формі;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sz w:val="24"/>
        </w:rPr>
        <w:t>Не користуватися мобільним телефоном, планшетом чи іншими мобільними пристроями під час заняття без дозволу викладача;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sz w:val="24"/>
        </w:rPr>
        <w:t>На заняттях дотримуватись правил роботи у групі, шанобливо ставитись до поглядів один одного;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color w:val="000000"/>
          <w:sz w:val="24"/>
          <w:szCs w:val="24"/>
        </w:rPr>
        <w:t>Вчасно та самостійно виконувати завдання поточного та періодичного контролю, завдання для самостійного опрацювання;</w:t>
      </w:r>
    </w:p>
    <w:p w:rsidR="00E620AD" w:rsidRPr="00CF47DC" w:rsidRDefault="00E620AD" w:rsidP="00E620AD">
      <w:pPr>
        <w:numPr>
          <w:ilvl w:val="0"/>
          <w:numId w:val="17"/>
        </w:numPr>
        <w:ind w:left="993" w:hanging="284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Дотримуватись Кодексу академічної доброчесності, прийнятого у МДПУ імені Богдана Хмельницького </w:t>
      </w:r>
    </w:p>
    <w:p w:rsidR="00E620AD" w:rsidRPr="00CF47DC" w:rsidRDefault="00052264" w:rsidP="00E620AD">
      <w:pPr>
        <w:ind w:left="99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6" w:tgtFrame="_blank" w:history="1">
        <w:r w:rsidR="00E620AD" w:rsidRPr="00CF47DC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https://mdpu.org.ua/wp-content/uploads/2020/11/Kodeks-akadem-dobrochesnosti_2020.pdf</w:t>
        </w:r>
      </w:hyperlink>
      <w:r w:rsidR="00E620AD" w:rsidRPr="00CF47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E620AD" w:rsidRPr="003F5F43" w:rsidRDefault="00E620AD" w:rsidP="00E620AD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7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 Положення про Академічну доброчесність</w:t>
      </w:r>
      <w:r w:rsidRPr="00CF4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7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gtFrame="_blank" w:history="1">
        <w:r w:rsidRPr="00CF47DC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https://mdpu.org.ua/wp-content/uploads/2020/11/akademichna-dobrochesnist_2020.pdf</w:t>
        </w:r>
      </w:hyperlink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971"/>
        <w:gridCol w:w="2268"/>
        <w:gridCol w:w="901"/>
        <w:gridCol w:w="2355"/>
      </w:tblGrid>
      <w:tr w:rsidR="00A8357F" w:rsidRPr="003F5F43" w:rsidTr="00F05BD7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971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2268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901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A8357F" w:rsidRPr="00EA6BE2" w:rsidRDefault="00577DC3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КОМУНІКАЦІЯ</w:t>
            </w:r>
          </w:p>
        </w:tc>
      </w:tr>
      <w:tr w:rsidR="008A4B7E" w:rsidRPr="003F5F43" w:rsidTr="00F05BD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F05BD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F05BD7" w:rsidRPr="00F05BD7" w:rsidRDefault="00F05BD7" w:rsidP="009D7E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 Академічне письмо</w:t>
            </w:r>
          </w:p>
          <w:p w:rsidR="00F05BD7" w:rsidRPr="00F05BD7" w:rsidRDefault="00F05BD7" w:rsidP="009D7E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один із різновидів</w:t>
            </w:r>
          </w:p>
          <w:p w:rsidR="00F05BD7" w:rsidRPr="00F05BD7" w:rsidRDefault="00F05BD7" w:rsidP="009D7E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наукового (академічного)</w:t>
            </w:r>
          </w:p>
          <w:p w:rsidR="008A4B7E" w:rsidRPr="00505247" w:rsidRDefault="00F05BD7" w:rsidP="009D7ED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спілкування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F05BD7" w:rsidRDefault="00F05BD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 години)</w:t>
            </w:r>
          </w:p>
          <w:p w:rsidR="00B5581C" w:rsidRPr="003F5F43" w:rsidRDefault="00B5581C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05B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971" w:type="dxa"/>
            <w:vAlign w:val="center"/>
          </w:tcPr>
          <w:p w:rsidR="008A4B7E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716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8A4B7E" w:rsidRPr="003F5F43" w:rsidRDefault="00E620AD" w:rsidP="00E620A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8A4B7E" w:rsidRPr="003F5F43" w:rsidRDefault="00F05BD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7A3655" w:rsidRPr="003F5F43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3F5F43" w:rsidTr="00F05BD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F05BD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2318CB" w:rsidRPr="00F05BD7" w:rsidRDefault="00F05BD7" w:rsidP="009D7EDD">
            <w:pPr>
              <w:pStyle w:val="a3"/>
              <w:snapToGrid w:val="0"/>
              <w:jc w:val="both"/>
              <w:rPr>
                <w:b/>
                <w:lang w:val="uk-UA"/>
              </w:rPr>
            </w:pPr>
            <w:r w:rsidRPr="00F05BD7">
              <w:rPr>
                <w:b/>
                <w:lang w:val="uk-UA"/>
              </w:rPr>
              <w:t>Тема 2. Види академічних текстів за формою комунікації та способом викладу матеріалу.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83587A" w:rsidRPr="003F5F43" w:rsidRDefault="00344D9E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C40F01" w:rsidP="00B8076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05B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971" w:type="dxa"/>
            <w:vAlign w:val="center"/>
          </w:tcPr>
          <w:p w:rsidR="002318CB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716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2318CB" w:rsidRPr="003F5F43" w:rsidRDefault="00E620AD" w:rsidP="00E620A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</w:p>
        </w:tc>
        <w:tc>
          <w:tcPr>
            <w:tcW w:w="901" w:type="dxa"/>
            <w:vAlign w:val="center"/>
          </w:tcPr>
          <w:p w:rsidR="002318CB" w:rsidRPr="003F5F43" w:rsidRDefault="00F05BD7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2318CB" w:rsidRPr="003F5F43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577DC3" w:rsidRPr="003F5F43" w:rsidTr="00F05BD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DC3" w:rsidRDefault="00577DC3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577DC3" w:rsidRPr="00F05BD7" w:rsidRDefault="00577DC3" w:rsidP="009D7EDD">
            <w:pPr>
              <w:pStyle w:val="a3"/>
              <w:snapToGri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3. </w:t>
            </w:r>
            <w:proofErr w:type="spellStart"/>
            <w:r w:rsidRPr="00577DC3">
              <w:rPr>
                <w:b/>
              </w:rPr>
              <w:t>Теоретико</w:t>
            </w:r>
            <w:proofErr w:type="spellEnd"/>
            <w:r w:rsidRPr="00577DC3">
              <w:rPr>
                <w:b/>
                <w:lang w:val="uk-UA"/>
              </w:rPr>
              <w:t>-</w:t>
            </w:r>
            <w:proofErr w:type="spellStart"/>
            <w:r w:rsidRPr="00577DC3">
              <w:rPr>
                <w:b/>
              </w:rPr>
              <w:t>методологічне</w:t>
            </w:r>
            <w:proofErr w:type="spellEnd"/>
            <w:r w:rsidRPr="00577DC3">
              <w:rPr>
                <w:b/>
              </w:rPr>
              <w:t xml:space="preserve"> </w:t>
            </w:r>
            <w:proofErr w:type="spellStart"/>
            <w:r w:rsidRPr="00577DC3">
              <w:rPr>
                <w:b/>
              </w:rPr>
              <w:t>підґрунтя</w:t>
            </w:r>
            <w:proofErr w:type="spellEnd"/>
            <w:r w:rsidRPr="00577DC3">
              <w:rPr>
                <w:b/>
              </w:rPr>
              <w:t xml:space="preserve"> </w:t>
            </w:r>
            <w:proofErr w:type="spellStart"/>
            <w:r w:rsidRPr="00577DC3">
              <w:rPr>
                <w:b/>
              </w:rPr>
              <w:t>академічного</w:t>
            </w:r>
            <w:proofErr w:type="spellEnd"/>
            <w:r w:rsidRPr="00577DC3">
              <w:rPr>
                <w:b/>
              </w:rPr>
              <w:t xml:space="preserve"> письма.</w:t>
            </w:r>
          </w:p>
        </w:tc>
        <w:tc>
          <w:tcPr>
            <w:tcW w:w="3240" w:type="dxa"/>
            <w:vAlign w:val="center"/>
          </w:tcPr>
          <w:p w:rsidR="00577DC3" w:rsidRDefault="00577DC3" w:rsidP="00577D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577DC3" w:rsidRPr="003F5F43" w:rsidRDefault="00577DC3" w:rsidP="00577DC3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77DC3" w:rsidRDefault="00577DC3" w:rsidP="00577DC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971" w:type="dxa"/>
            <w:vAlign w:val="center"/>
          </w:tcPr>
          <w:p w:rsidR="00577DC3" w:rsidRDefault="00494DB3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577DC3" w:rsidRPr="003F5F43" w:rsidRDefault="00E620AD" w:rsidP="00E620A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577DC3" w:rsidRDefault="00494DB3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577DC3" w:rsidRDefault="00494DB3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494DB3" w:rsidRPr="003F5F43" w:rsidTr="00F05BD7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4DB3" w:rsidRDefault="0078059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494DB3" w:rsidRPr="00780592" w:rsidRDefault="00780592" w:rsidP="009D7EDD">
            <w:pPr>
              <w:pStyle w:val="a3"/>
              <w:snapToGrid w:val="0"/>
              <w:jc w:val="both"/>
              <w:rPr>
                <w:b/>
                <w:lang w:val="uk-UA"/>
              </w:rPr>
            </w:pPr>
            <w:r w:rsidRPr="00780592">
              <w:rPr>
                <w:b/>
              </w:rPr>
              <w:t xml:space="preserve">Тема 4. </w:t>
            </w:r>
            <w:proofErr w:type="spellStart"/>
            <w:r w:rsidRPr="00780592">
              <w:rPr>
                <w:b/>
              </w:rPr>
              <w:t>Основні</w:t>
            </w:r>
            <w:proofErr w:type="spellEnd"/>
            <w:r w:rsidRPr="00780592">
              <w:rPr>
                <w:b/>
              </w:rPr>
              <w:t xml:space="preserve"> </w:t>
            </w:r>
            <w:proofErr w:type="spellStart"/>
            <w:r w:rsidRPr="00780592">
              <w:rPr>
                <w:b/>
              </w:rPr>
              <w:t>категорії</w:t>
            </w:r>
            <w:proofErr w:type="spellEnd"/>
            <w:r w:rsidRPr="00780592">
              <w:rPr>
                <w:b/>
              </w:rPr>
              <w:t xml:space="preserve"> </w:t>
            </w:r>
            <w:proofErr w:type="spellStart"/>
            <w:r w:rsidRPr="00780592">
              <w:rPr>
                <w:b/>
              </w:rPr>
              <w:t>академічного</w:t>
            </w:r>
            <w:proofErr w:type="spellEnd"/>
            <w:r w:rsidRPr="00780592">
              <w:rPr>
                <w:b/>
              </w:rPr>
              <w:t xml:space="preserve"> тексту</w:t>
            </w:r>
          </w:p>
        </w:tc>
        <w:tc>
          <w:tcPr>
            <w:tcW w:w="3240" w:type="dxa"/>
            <w:vAlign w:val="center"/>
          </w:tcPr>
          <w:p w:rsidR="00780592" w:rsidRDefault="00780592" w:rsidP="0078059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780592" w:rsidRPr="003F5F43" w:rsidRDefault="00780592" w:rsidP="00780592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94DB3" w:rsidRDefault="00780592" w:rsidP="0078059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971" w:type="dxa"/>
            <w:vAlign w:val="center"/>
          </w:tcPr>
          <w:p w:rsidR="00494DB3" w:rsidRDefault="0078059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494DB3" w:rsidRPr="003F5F43" w:rsidRDefault="00E620AD" w:rsidP="00E620A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494DB3" w:rsidRDefault="00780592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94DB3" w:rsidRDefault="00780592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527196" w:rsidRPr="00EA6BE2" w:rsidRDefault="00577DC3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ТА АНАЛІЗ АКАДЕМІЧНОГО ТЕКСТУ</w:t>
            </w:r>
          </w:p>
        </w:tc>
      </w:tr>
      <w:tr w:rsidR="00527196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25B2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527196" w:rsidRPr="009D7EDD" w:rsidRDefault="00486D7A" w:rsidP="00A364DE">
            <w:pPr>
              <w:pStyle w:val="a3"/>
              <w:snapToGrid w:val="0"/>
              <w:spacing w:before="0" w:after="0"/>
              <w:rPr>
                <w:b/>
                <w:bCs/>
                <w:color w:val="333333"/>
                <w:lang w:val="uk-UA"/>
              </w:rPr>
            </w:pPr>
            <w:r>
              <w:rPr>
                <w:b/>
              </w:rPr>
              <w:t>Тема 5</w:t>
            </w:r>
            <w:r w:rsidR="009D7EDD" w:rsidRPr="009D7EDD">
              <w:rPr>
                <w:b/>
              </w:rPr>
              <w:t xml:space="preserve">. </w:t>
            </w:r>
            <w:proofErr w:type="spellStart"/>
            <w:r w:rsidR="009D7EDD" w:rsidRPr="009D7EDD">
              <w:rPr>
                <w:b/>
              </w:rPr>
              <w:t>Змістове</w:t>
            </w:r>
            <w:proofErr w:type="spellEnd"/>
            <w:r w:rsidR="009D7EDD" w:rsidRPr="009D7EDD">
              <w:rPr>
                <w:b/>
              </w:rPr>
              <w:t xml:space="preserve"> </w:t>
            </w:r>
            <w:proofErr w:type="spellStart"/>
            <w:r w:rsidR="009D7EDD" w:rsidRPr="009D7EDD">
              <w:rPr>
                <w:b/>
              </w:rPr>
              <w:t>наповнення</w:t>
            </w:r>
            <w:proofErr w:type="spellEnd"/>
            <w:r w:rsidR="009D7EDD" w:rsidRPr="009D7EDD">
              <w:rPr>
                <w:b/>
              </w:rPr>
              <w:t xml:space="preserve"> </w:t>
            </w:r>
            <w:r w:rsidR="00D551D1">
              <w:rPr>
                <w:b/>
                <w:lang w:val="uk-UA"/>
              </w:rPr>
              <w:t xml:space="preserve">англомовного </w:t>
            </w:r>
            <w:proofErr w:type="spellStart"/>
            <w:r w:rsidR="009D7EDD" w:rsidRPr="009D7EDD">
              <w:rPr>
                <w:b/>
              </w:rPr>
              <w:t>академічного</w:t>
            </w:r>
            <w:proofErr w:type="spellEnd"/>
            <w:r w:rsidR="009D7EDD" w:rsidRPr="009D7EDD">
              <w:rPr>
                <w:b/>
              </w:rPr>
              <w:t xml:space="preserve"> тексту</w:t>
            </w:r>
          </w:p>
        </w:tc>
        <w:tc>
          <w:tcPr>
            <w:tcW w:w="3240" w:type="dxa"/>
            <w:vAlign w:val="center"/>
          </w:tcPr>
          <w:p w:rsidR="009D7EDD" w:rsidRDefault="00A25B2B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  <w:r w:rsidR="009D7E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B80760" w:rsidRDefault="00344D9E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="00B80760" w:rsidRPr="00B807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A196F" w:rsidRPr="003F5F43" w:rsidRDefault="009A196F" w:rsidP="00B8076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3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амостійна</w:t>
            </w:r>
            <w:proofErr w:type="spellEnd"/>
            <w:r w:rsidR="00A3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A25B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716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E620AD" w:rsidRPr="00E620AD" w:rsidRDefault="00E620AD" w:rsidP="00E620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527196" w:rsidRPr="003F5F43" w:rsidRDefault="00E620AD" w:rsidP="00E620A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завдання для </w:t>
            </w:r>
            <w:r w:rsidRPr="00E62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527196" w:rsidRPr="003F5F43" w:rsidRDefault="005701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527196" w:rsidRPr="003F5F43" w:rsidRDefault="007E79A4" w:rsidP="003D658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другого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25B2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527196" w:rsidRPr="00A25B2B" w:rsidRDefault="00486D7A" w:rsidP="00A364DE">
            <w:pPr>
              <w:pStyle w:val="a3"/>
              <w:snapToGrid w:val="0"/>
              <w:spacing w:before="0" w:after="0"/>
              <w:rPr>
                <w:b/>
                <w:color w:val="333333"/>
                <w:lang w:val="uk-UA"/>
              </w:rPr>
            </w:pPr>
            <w:r>
              <w:rPr>
                <w:b/>
              </w:rPr>
              <w:t>Тема 6</w:t>
            </w:r>
            <w:r w:rsidR="00A25B2B" w:rsidRPr="00A25B2B">
              <w:rPr>
                <w:b/>
              </w:rPr>
              <w:t xml:space="preserve">. Структура </w:t>
            </w:r>
            <w:r w:rsidR="00D551D1">
              <w:rPr>
                <w:b/>
                <w:lang w:val="uk-UA"/>
              </w:rPr>
              <w:t xml:space="preserve">англомовного </w:t>
            </w:r>
            <w:r w:rsidR="00A25B2B" w:rsidRPr="00A25B2B">
              <w:rPr>
                <w:b/>
              </w:rPr>
              <w:t>академічного тексту</w:t>
            </w:r>
          </w:p>
        </w:tc>
        <w:tc>
          <w:tcPr>
            <w:tcW w:w="3240" w:type="dxa"/>
            <w:vAlign w:val="center"/>
          </w:tcPr>
          <w:p w:rsidR="00A25B2B" w:rsidRDefault="00A25B2B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83587A" w:rsidRPr="003F5F43" w:rsidRDefault="007E79A4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3F5F43" w:rsidRDefault="009A196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A36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527196" w:rsidRPr="003F5F43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716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527196" w:rsidRPr="003F5F43" w:rsidRDefault="004B3904" w:rsidP="004B39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527196" w:rsidRPr="003F5F43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527196" w:rsidRPr="003F5F43" w:rsidRDefault="00785FE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7E7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 w:rsidR="007B297C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486D7A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486D7A" w:rsidRPr="00D551D1" w:rsidRDefault="00D551D1" w:rsidP="00A364DE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Тема 7</w:t>
            </w:r>
            <w:r w:rsidRPr="00D551D1">
              <w:rPr>
                <w:b/>
              </w:rPr>
              <w:t xml:space="preserve">. </w:t>
            </w:r>
            <w:proofErr w:type="spellStart"/>
            <w:r w:rsidRPr="00D551D1">
              <w:rPr>
                <w:b/>
              </w:rPr>
              <w:t>Академічне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есе</w:t>
            </w:r>
            <w:proofErr w:type="spellEnd"/>
            <w:r w:rsidRPr="00D551D1">
              <w:rPr>
                <w:b/>
              </w:rPr>
              <w:t xml:space="preserve"> як один </w:t>
            </w:r>
            <w:proofErr w:type="spellStart"/>
            <w:r w:rsidRPr="00D551D1">
              <w:rPr>
                <w:b/>
              </w:rPr>
              <w:t>із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жанрів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академічного</w:t>
            </w:r>
            <w:proofErr w:type="spellEnd"/>
            <w:r w:rsidRPr="00D551D1">
              <w:rPr>
                <w:b/>
              </w:rPr>
              <w:t xml:space="preserve"> письма</w:t>
            </w:r>
          </w:p>
        </w:tc>
        <w:tc>
          <w:tcPr>
            <w:tcW w:w="3240" w:type="dxa"/>
            <w:vAlign w:val="center"/>
          </w:tcPr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486D7A" w:rsidRPr="003F5F43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486D7A" w:rsidRPr="003F5F43" w:rsidRDefault="004B3904" w:rsidP="004B39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наукових інтересів здобувачів</w:t>
            </w:r>
          </w:p>
        </w:tc>
        <w:tc>
          <w:tcPr>
            <w:tcW w:w="901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486D7A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486D7A" w:rsidRPr="00D551D1" w:rsidRDefault="00D551D1" w:rsidP="00A364DE">
            <w:pPr>
              <w:pStyle w:val="a3"/>
              <w:snapToGrid w:val="0"/>
              <w:spacing w:before="0" w:after="0"/>
              <w:rPr>
                <w:b/>
              </w:rPr>
            </w:pPr>
            <w:r w:rsidRPr="00D551D1">
              <w:rPr>
                <w:b/>
              </w:rPr>
              <w:t xml:space="preserve">Тема 8. </w:t>
            </w:r>
            <w:proofErr w:type="spellStart"/>
            <w:r w:rsidRPr="00D551D1">
              <w:rPr>
                <w:b/>
              </w:rPr>
              <w:t>Інтертекстуальність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академічного</w:t>
            </w:r>
            <w:proofErr w:type="spellEnd"/>
            <w:r w:rsidRPr="00D551D1">
              <w:rPr>
                <w:b/>
              </w:rPr>
              <w:t xml:space="preserve"> тексту.</w:t>
            </w:r>
          </w:p>
        </w:tc>
        <w:tc>
          <w:tcPr>
            <w:tcW w:w="3240" w:type="dxa"/>
            <w:vAlign w:val="center"/>
          </w:tcPr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486D7A" w:rsidRPr="003F5F43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486D7A" w:rsidRPr="003F5F43" w:rsidRDefault="004B3904" w:rsidP="004B39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</w:p>
        </w:tc>
        <w:tc>
          <w:tcPr>
            <w:tcW w:w="901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486D7A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486D7A" w:rsidRPr="00D551D1" w:rsidRDefault="00D551D1" w:rsidP="00A364DE">
            <w:pPr>
              <w:pStyle w:val="a3"/>
              <w:snapToGrid w:val="0"/>
              <w:spacing w:before="0" w:after="0"/>
              <w:rPr>
                <w:b/>
              </w:rPr>
            </w:pPr>
            <w:r w:rsidRPr="00D551D1">
              <w:rPr>
                <w:b/>
              </w:rPr>
              <w:t xml:space="preserve">Тема 9. </w:t>
            </w:r>
            <w:proofErr w:type="spellStart"/>
            <w:r w:rsidRPr="00D551D1">
              <w:rPr>
                <w:b/>
              </w:rPr>
              <w:t>Академічний</w:t>
            </w:r>
            <w:proofErr w:type="spellEnd"/>
            <w:r w:rsidRPr="00D551D1">
              <w:rPr>
                <w:b/>
              </w:rPr>
              <w:t xml:space="preserve"> текст як </w:t>
            </w:r>
            <w:proofErr w:type="spellStart"/>
            <w:r w:rsidRPr="00D551D1">
              <w:rPr>
                <w:b/>
              </w:rPr>
              <w:t>об’єкт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редагування</w:t>
            </w:r>
            <w:proofErr w:type="spellEnd"/>
          </w:p>
        </w:tc>
        <w:tc>
          <w:tcPr>
            <w:tcW w:w="3240" w:type="dxa"/>
            <w:vAlign w:val="center"/>
          </w:tcPr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486D7A" w:rsidRPr="003F5F43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семінарського заняття</w:t>
            </w:r>
          </w:p>
          <w:p w:rsidR="00486D7A" w:rsidRPr="003F5F43" w:rsidRDefault="004B3904" w:rsidP="004B39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55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486D7A" w:rsidRPr="003F5F43" w:rsidTr="00F05BD7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486D7A" w:rsidRPr="00D551D1" w:rsidRDefault="00D551D1" w:rsidP="00A364DE">
            <w:pPr>
              <w:pStyle w:val="a3"/>
              <w:snapToGrid w:val="0"/>
              <w:spacing w:before="0" w:after="0"/>
              <w:rPr>
                <w:b/>
              </w:rPr>
            </w:pPr>
            <w:r w:rsidRPr="00D551D1">
              <w:rPr>
                <w:b/>
              </w:rPr>
              <w:t xml:space="preserve">Тема 10. </w:t>
            </w:r>
            <w:proofErr w:type="spellStart"/>
            <w:r w:rsidRPr="00D551D1">
              <w:rPr>
                <w:b/>
              </w:rPr>
              <w:t>Інтерпретація</w:t>
            </w:r>
            <w:proofErr w:type="spellEnd"/>
            <w:r w:rsidRPr="00D551D1">
              <w:rPr>
                <w:b/>
              </w:rPr>
              <w:t xml:space="preserve"> та </w:t>
            </w:r>
            <w:proofErr w:type="spellStart"/>
            <w:r w:rsidRPr="00D551D1">
              <w:rPr>
                <w:b/>
              </w:rPr>
              <w:t>редагування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власного</w:t>
            </w:r>
            <w:proofErr w:type="spellEnd"/>
            <w:r w:rsidRPr="00D551D1">
              <w:rPr>
                <w:b/>
              </w:rPr>
              <w:t xml:space="preserve"> </w:t>
            </w:r>
            <w:proofErr w:type="spellStart"/>
            <w:r w:rsidRPr="00D551D1">
              <w:rPr>
                <w:b/>
              </w:rPr>
              <w:t>академічного</w:t>
            </w:r>
            <w:proofErr w:type="spellEnd"/>
            <w:r w:rsidRPr="00D551D1">
              <w:rPr>
                <w:b/>
              </w:rPr>
              <w:t xml:space="preserve"> тексту.</w:t>
            </w:r>
          </w:p>
        </w:tc>
        <w:tc>
          <w:tcPr>
            <w:tcW w:w="3240" w:type="dxa"/>
            <w:vAlign w:val="center"/>
          </w:tcPr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486D7A" w:rsidRPr="003F5F43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86D7A" w:rsidRDefault="00486D7A" w:rsidP="00486D7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971" w:type="dxa"/>
            <w:vAlign w:val="center"/>
          </w:tcPr>
          <w:p w:rsidR="00486D7A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1-14</w:t>
            </w:r>
          </w:p>
        </w:tc>
        <w:tc>
          <w:tcPr>
            <w:tcW w:w="2268" w:type="dxa"/>
            <w:vAlign w:val="center"/>
          </w:tcPr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лекційного матеріалу</w:t>
            </w:r>
          </w:p>
          <w:p w:rsidR="004B3904" w:rsidRPr="004B3904" w:rsidRDefault="004B3904" w:rsidP="004B39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</w:t>
            </w: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семінарського заняття</w:t>
            </w:r>
          </w:p>
          <w:p w:rsidR="00486D7A" w:rsidRPr="003F5F43" w:rsidRDefault="004B3904" w:rsidP="004B390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 для самостійної роботи відповідно до номеру теми</w:t>
            </w:r>
            <w:r w:rsidR="007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наукових інтересів здобувачів</w:t>
            </w:r>
          </w:p>
        </w:tc>
        <w:tc>
          <w:tcPr>
            <w:tcW w:w="901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486D7A" w:rsidRPr="003F5F43" w:rsidRDefault="00486D7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контроль)</w:t>
            </w:r>
          </w:p>
        </w:tc>
      </w:tr>
    </w:tbl>
    <w:p w:rsid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620AD" w:rsidRPr="003F5F43" w:rsidRDefault="00E620AD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9070"/>
      </w:tblGrid>
      <w:tr w:rsidR="00DC79BC" w:rsidRPr="005C3381" w:rsidTr="008D11FE">
        <w:tc>
          <w:tcPr>
            <w:tcW w:w="5492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070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995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>Тема 1. Академічне письмо</w:t>
            </w:r>
          </w:p>
          <w:p w:rsidR="009959EB" w:rsidRPr="00BC78B8" w:rsidRDefault="009959EB" w:rsidP="00995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>як один із різновидів</w:t>
            </w:r>
          </w:p>
          <w:p w:rsidR="009959EB" w:rsidRPr="00BC78B8" w:rsidRDefault="009959EB" w:rsidP="00995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>наукового (академічного)</w:t>
            </w:r>
          </w:p>
          <w:p w:rsidR="00DC79BC" w:rsidRPr="00BC78B8" w:rsidRDefault="009959EB" w:rsidP="00995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</w:p>
        </w:tc>
        <w:tc>
          <w:tcPr>
            <w:tcW w:w="9070" w:type="dxa"/>
            <w:shd w:val="clear" w:color="auto" w:fill="auto"/>
          </w:tcPr>
          <w:p w:rsidR="00DC79BC" w:rsidRPr="00BC78B8" w:rsidRDefault="009959EB" w:rsidP="00F73286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>Науковий стиль, науковий текст, академічна комунікація, академічне письмо: інтегральне та диференційне</w:t>
            </w:r>
          </w:p>
        </w:tc>
      </w:tr>
      <w:tr w:rsidR="00A364DE" w:rsidRPr="00BC78B8" w:rsidTr="008D11FE">
        <w:tc>
          <w:tcPr>
            <w:tcW w:w="5492" w:type="dxa"/>
            <w:shd w:val="clear" w:color="auto" w:fill="auto"/>
            <w:vAlign w:val="center"/>
          </w:tcPr>
          <w:p w:rsidR="00A364DE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2. Види академічних текстів за формою комунікації та способом викладу матеріалу.</w:t>
            </w:r>
          </w:p>
        </w:tc>
        <w:tc>
          <w:tcPr>
            <w:tcW w:w="9070" w:type="dxa"/>
            <w:shd w:val="clear" w:color="auto" w:fill="auto"/>
          </w:tcPr>
          <w:p w:rsidR="00A364DE" w:rsidRPr="00BC78B8" w:rsidRDefault="00D13298" w:rsidP="009959EB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caps/>
                <w:color w:val="000000"/>
                <w:lang w:val="uk-UA"/>
              </w:rPr>
              <w:t xml:space="preserve"> </w:t>
            </w:r>
            <w:r w:rsidR="009959EB" w:rsidRPr="00BC78B8">
              <w:rPr>
                <w:lang w:val="uk-UA"/>
              </w:rPr>
              <w:t>Жанри академічного письма: первинні та вторинні.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3. Теоретико-методологічне підґрунтя академічного письма.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9959EB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>Поняття про академічне письмо, його категорійні ознаки, змістове наповнення і способи викладу матеріалу.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4. Основні категорії академічного тексту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5B2B37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>Класична риторика як філософська основа академічного письма.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5. Змістове наповнення англомовного академічного тексту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5B2B37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>Генерація наукових ідей та організація процесу академічного письма. Академічний етикет.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6. Структура англомовного академічного тексту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CF2C8C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 xml:space="preserve">Інформативність, членованість, зв’язність, лінійна послідовність, цілісність, </w:t>
            </w:r>
            <w:proofErr w:type="spellStart"/>
            <w:r w:rsidRPr="00BC78B8">
              <w:rPr>
                <w:lang w:val="uk-UA"/>
              </w:rPr>
              <w:t>проспекція</w:t>
            </w:r>
            <w:proofErr w:type="spellEnd"/>
            <w:r w:rsidRPr="00BC78B8">
              <w:rPr>
                <w:lang w:val="uk-UA"/>
              </w:rPr>
              <w:t>, модальність, завершеність як основні категорійні ознаки академічного тексту.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7. Академічне есе як один із жанрів академічного письма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444618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proofErr w:type="spellStart"/>
            <w:r w:rsidRPr="00BC78B8">
              <w:rPr>
                <w:lang w:val="uk-UA"/>
              </w:rPr>
              <w:t>Репрезентаційні</w:t>
            </w:r>
            <w:proofErr w:type="spellEnd"/>
            <w:r w:rsidRPr="00BC78B8">
              <w:rPr>
                <w:lang w:val="uk-UA"/>
              </w:rPr>
              <w:t xml:space="preserve"> й </w:t>
            </w:r>
            <w:proofErr w:type="spellStart"/>
            <w:r w:rsidRPr="00BC78B8">
              <w:rPr>
                <w:lang w:val="uk-UA"/>
              </w:rPr>
              <w:t>аргументаційні</w:t>
            </w:r>
            <w:proofErr w:type="spellEnd"/>
            <w:r w:rsidRPr="00BC78B8">
              <w:rPr>
                <w:lang w:val="uk-UA"/>
              </w:rPr>
              <w:t xml:space="preserve"> форми мовлення в академічній комунікації. Їх типи та особливості. Текст-розповідь. Текст-опис. Текст-міркування. Текст-доказ.  Текст-визначення. Особливості побудови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 xml:space="preserve">Тема 8. </w:t>
            </w:r>
            <w:proofErr w:type="spellStart"/>
            <w:r w:rsidRPr="00BC78B8">
              <w:rPr>
                <w:color w:val="333333"/>
                <w:lang w:val="uk-UA"/>
              </w:rPr>
              <w:t>Інтертекстуальність</w:t>
            </w:r>
            <w:proofErr w:type="spellEnd"/>
            <w:r w:rsidRPr="00BC78B8">
              <w:rPr>
                <w:color w:val="333333"/>
                <w:lang w:val="uk-UA"/>
              </w:rPr>
              <w:t xml:space="preserve"> академічного тексту.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041312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>Стадії породження академічного тексту. Цілісно-композиційне мислення автора тексту.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t>Тема 9. Академічний текст як об’єкт редагування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041312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 xml:space="preserve">Різновиди компресії академічного тексту. Конспектування. Реферування. Тезування. </w:t>
            </w:r>
            <w:r w:rsidRPr="00BC78B8">
              <w:rPr>
                <w:lang w:val="uk-UA"/>
              </w:rPr>
              <w:lastRenderedPageBreak/>
              <w:t>Анотування.</w:t>
            </w:r>
          </w:p>
        </w:tc>
      </w:tr>
      <w:tr w:rsidR="009959EB" w:rsidRPr="00BC78B8" w:rsidTr="008D11FE">
        <w:tc>
          <w:tcPr>
            <w:tcW w:w="5492" w:type="dxa"/>
            <w:shd w:val="clear" w:color="auto" w:fill="auto"/>
            <w:vAlign w:val="center"/>
          </w:tcPr>
          <w:p w:rsidR="009959EB" w:rsidRPr="00BC78B8" w:rsidRDefault="009959EB" w:rsidP="00F73286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BC78B8">
              <w:rPr>
                <w:color w:val="333333"/>
                <w:lang w:val="uk-UA"/>
              </w:rPr>
              <w:lastRenderedPageBreak/>
              <w:t>Тема 10. Інтерпретація та редагування власного академічного тексту.</w:t>
            </w:r>
          </w:p>
        </w:tc>
        <w:tc>
          <w:tcPr>
            <w:tcW w:w="9070" w:type="dxa"/>
            <w:shd w:val="clear" w:color="auto" w:fill="auto"/>
          </w:tcPr>
          <w:p w:rsidR="009959EB" w:rsidRPr="00BC78B8" w:rsidRDefault="00041312" w:rsidP="00D13298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BC78B8">
              <w:rPr>
                <w:lang w:val="uk-UA"/>
              </w:rPr>
              <w:t xml:space="preserve">Поняття про свій / чужий текст. Групування джерел. Систематизація матеріалу.  Переказ, перефразування, компіляція і плагіат. Покликання, </w:t>
            </w:r>
            <w:proofErr w:type="spellStart"/>
            <w:r w:rsidRPr="00BC78B8">
              <w:rPr>
                <w:lang w:val="uk-UA"/>
              </w:rPr>
              <w:t>перепокликання</w:t>
            </w:r>
            <w:proofErr w:type="spellEnd"/>
            <w:r w:rsidRPr="00BC78B8">
              <w:rPr>
                <w:lang w:val="uk-UA"/>
              </w:rPr>
              <w:t xml:space="preserve"> та цитування, </w:t>
            </w:r>
            <w:proofErr w:type="spellStart"/>
            <w:r w:rsidRPr="00BC78B8">
              <w:rPr>
                <w:lang w:val="uk-UA"/>
              </w:rPr>
              <w:t>перецитування</w:t>
            </w:r>
            <w:proofErr w:type="spellEnd"/>
            <w:r w:rsidRPr="00BC78B8">
              <w:rPr>
                <w:lang w:val="uk-UA"/>
              </w:rPr>
              <w:t>, самоцитування: доцільність, вмотивованість, аргументованість, коректність</w:t>
            </w:r>
          </w:p>
        </w:tc>
      </w:tr>
    </w:tbl>
    <w:p w:rsidR="00DC79BC" w:rsidRPr="00BC78B8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Pr="00BC78B8" w:rsidRDefault="00F05837" w:rsidP="00862183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BC78B8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p w:rsidR="00FE1551" w:rsidRDefault="00FE1551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E1551" w:rsidRDefault="00FE1551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E1551" w:rsidRPr="00F05837" w:rsidRDefault="00FE1551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FE1551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>
              <w:t xml:space="preserve">Тема 1.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 </w:t>
            </w:r>
            <w:proofErr w:type="spellStart"/>
            <w:r>
              <w:t>академічного</w:t>
            </w:r>
            <w:proofErr w:type="spellEnd"/>
            <w:r>
              <w:t xml:space="preserve"> тексту</w:t>
            </w:r>
          </w:p>
        </w:tc>
        <w:tc>
          <w:tcPr>
            <w:tcW w:w="8021" w:type="dxa"/>
            <w:vAlign w:val="center"/>
          </w:tcPr>
          <w:p w:rsidR="00E2256D" w:rsidRPr="00FE1551" w:rsidRDefault="00FE1551" w:rsidP="007F3C73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FE1551">
              <w:rPr>
                <w:sz w:val="24"/>
              </w:rPr>
              <w:t xml:space="preserve">Наукове знання як специфічний зміст наукового тексту. Інформативність, членованість, зв’язність, лінійна послідовність, цілісність, </w:t>
            </w:r>
            <w:proofErr w:type="spellStart"/>
            <w:r w:rsidRPr="00FE1551">
              <w:rPr>
                <w:sz w:val="24"/>
              </w:rPr>
              <w:t>проспекція</w:t>
            </w:r>
            <w:proofErr w:type="spellEnd"/>
            <w:r w:rsidRPr="00FE1551">
              <w:rPr>
                <w:sz w:val="24"/>
              </w:rPr>
              <w:t>, модальність, завершеність як основні категорійні ознаки академічного тексту</w:t>
            </w:r>
            <w:r w:rsidR="007F5E1A">
              <w:rPr>
                <w:sz w:val="24"/>
              </w:rPr>
              <w:t>. Аспекти, пов’язані з науковим дослідженням здобувачів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FE1551" w:rsidRDefault="00FE1551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FE1551">
              <w:rPr>
                <w:rFonts w:ascii="Times New Roman" w:hAnsi="Times New Roman" w:cs="Times New Roman"/>
                <w:sz w:val="24"/>
                <w:szCs w:val="24"/>
              </w:rPr>
              <w:t>. Види академічних текстів за формою комунікації та способом викладу матеріалу</w:t>
            </w:r>
          </w:p>
        </w:tc>
        <w:tc>
          <w:tcPr>
            <w:tcW w:w="8021" w:type="dxa"/>
            <w:vAlign w:val="center"/>
          </w:tcPr>
          <w:p w:rsidR="00FE1551" w:rsidRPr="00FE1551" w:rsidRDefault="00FE1551" w:rsidP="00FE1551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Репрезентаційні</w:t>
            </w:r>
            <w:proofErr w:type="spellEnd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й </w:t>
            </w:r>
            <w:proofErr w:type="spellStart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аргументаційні</w:t>
            </w:r>
            <w:proofErr w:type="spellEnd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форми мовлення в академічній</w:t>
            </w:r>
          </w:p>
          <w:p w:rsidR="00E2256D" w:rsidRPr="005C3381" w:rsidRDefault="00FE1551" w:rsidP="00FE1551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комунікації. Їх типи та особливості. Текст-розповідь. Текст-опис. Текст</w:t>
            </w:r>
            <w:r w:rsid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міркування. Текст-доказ. Текст-визначення. Особливості побудови</w:t>
            </w:r>
            <w:r w:rsid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722636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3</w:t>
            </w:r>
            <w:r w:rsidRPr="0072263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 Теоретико-методологічне підґрунтя академічного письма</w:t>
            </w:r>
          </w:p>
        </w:tc>
        <w:tc>
          <w:tcPr>
            <w:tcW w:w="8021" w:type="dxa"/>
            <w:vAlign w:val="center"/>
          </w:tcPr>
          <w:p w:rsidR="00722636" w:rsidRPr="00722636" w:rsidRDefault="00722636" w:rsidP="00722636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Класична риторика як філософська основа академічного письма.</w:t>
            </w:r>
          </w:p>
          <w:p w:rsidR="00722636" w:rsidRPr="00722636" w:rsidRDefault="00722636" w:rsidP="00722636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Генерація наукових ідей та організація процесу академічного письма.</w:t>
            </w:r>
          </w:p>
          <w:p w:rsidR="00E2256D" w:rsidRPr="005C3381" w:rsidRDefault="00722636" w:rsidP="00722636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Академічний етикет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722636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4</w:t>
            </w:r>
            <w:r w:rsidRPr="0072263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 Змістове наповнення академічного тексту.</w:t>
            </w:r>
          </w:p>
        </w:tc>
        <w:tc>
          <w:tcPr>
            <w:tcW w:w="8021" w:type="dxa"/>
            <w:vAlign w:val="center"/>
          </w:tcPr>
          <w:p w:rsidR="00722636" w:rsidRPr="00722636" w:rsidRDefault="00722636" w:rsidP="00722636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Предметний зміст нового знання крізь призму відомого, усталеного.</w:t>
            </w:r>
          </w:p>
          <w:p w:rsidR="00722636" w:rsidRPr="00722636" w:rsidRDefault="00722636" w:rsidP="00722636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Реалізація категорій об’єктивності, суб’єктивності й </w:t>
            </w:r>
            <w:proofErr w:type="spellStart"/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оцінності</w:t>
            </w:r>
            <w:proofErr w:type="spellEnd"/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при подачі</w:t>
            </w:r>
          </w:p>
          <w:p w:rsidR="00722636" w:rsidRPr="00722636" w:rsidRDefault="00722636" w:rsidP="00722636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теоретичних відомостей. Наукова дискусія. Доведення / спростування</w:t>
            </w:r>
          </w:p>
          <w:p w:rsidR="009D1B6E" w:rsidRPr="005C3381" w:rsidRDefault="00722636" w:rsidP="00722636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226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актуалізованих тверджень.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FE1551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5</w:t>
            </w:r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 Змістове наповнення академічного тексту.</w:t>
            </w:r>
          </w:p>
        </w:tc>
        <w:tc>
          <w:tcPr>
            <w:tcW w:w="8021" w:type="dxa"/>
            <w:vAlign w:val="center"/>
          </w:tcPr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Предметний зміст нового знання крізь призму відомого, усталеного.</w:t>
            </w:r>
          </w:p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Реалізація категорій об’єктивності, суб’єктивності й </w:t>
            </w:r>
            <w:proofErr w:type="spellStart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оцінності</w:t>
            </w:r>
            <w:proofErr w:type="spellEnd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при подачі</w:t>
            </w:r>
          </w:p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теоретичних відомостей. Наукова дискусія. Доведення / спростування</w:t>
            </w:r>
          </w:p>
          <w:p w:rsidR="00FE1551" w:rsidRPr="005C338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актуалізованих тверджень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433D44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Тема 6. Структура англомовного академічного тексту</w:t>
            </w:r>
          </w:p>
        </w:tc>
        <w:tc>
          <w:tcPr>
            <w:tcW w:w="8021" w:type="dxa"/>
            <w:vAlign w:val="center"/>
          </w:tcPr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Абзац як структурний елемент академічного тексту і засіб реалізації</w:t>
            </w:r>
          </w:p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категорій зв’язності й цілісності. Структура абзацу. Роль першого речення</w:t>
            </w:r>
          </w:p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 абзаці. Логіко-смисловий аналіз побудови речень та абзаців. Типи</w:t>
            </w:r>
          </w:p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зв’язків речень в абзаці. Доцільність / недоцільність використання</w:t>
            </w:r>
          </w:p>
          <w:p w:rsidR="00FE1551" w:rsidRPr="005C3381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лексичних повторів. Аналіз і синтез матеріалу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433D44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7. Академічне есе як один із жанрів академічного письма</w:t>
            </w:r>
          </w:p>
        </w:tc>
        <w:tc>
          <w:tcPr>
            <w:tcW w:w="8021" w:type="dxa"/>
            <w:vAlign w:val="center"/>
          </w:tcPr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Жанрові особливості й різновиди академічного есе. Етапи організації</w:t>
            </w:r>
          </w:p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процесу академічного письма (написання есе). Способи організації</w:t>
            </w:r>
          </w:p>
          <w:p w:rsidR="00433D44" w:rsidRPr="00433D44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академічного есе. Структура академічного есе. Рекомендації щодо</w:t>
            </w:r>
          </w:p>
          <w:p w:rsidR="00FE1551" w:rsidRPr="005C3381" w:rsidRDefault="00433D44" w:rsidP="00433D44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3D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підготовки й написання академічного есе: критерії оцінювання.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FE1551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8</w:t>
            </w:r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Інтертекстуальність</w:t>
            </w:r>
            <w:proofErr w:type="spellEnd"/>
            <w:r w:rsidRPr="00FE155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академічного тексту.</w:t>
            </w:r>
          </w:p>
        </w:tc>
        <w:tc>
          <w:tcPr>
            <w:tcW w:w="8021" w:type="dxa"/>
            <w:vAlign w:val="center"/>
          </w:tcPr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Поняття про свій / чужий текст. Групування джерел. Систематизація</w:t>
            </w:r>
          </w:p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матеріалу. Переказ, перефразування, компіляція і плагіат. Покликання,</w:t>
            </w:r>
          </w:p>
          <w:p w:rsidR="00FE1551" w:rsidRPr="00FE155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перепокликання</w:t>
            </w:r>
            <w:proofErr w:type="spellEnd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та цитування, </w:t>
            </w:r>
            <w:proofErr w:type="spellStart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перецитування</w:t>
            </w:r>
            <w:proofErr w:type="spellEnd"/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самоцитування:</w:t>
            </w:r>
          </w:p>
          <w:p w:rsidR="00FE1551" w:rsidRPr="005C3381" w:rsidRDefault="00FE1551" w:rsidP="00FE155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E155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доцільність, вмотивованість, аргументованість, коректність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514511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9. Академічний текст як об’єкт редагування</w:t>
            </w:r>
          </w:p>
        </w:tc>
        <w:tc>
          <w:tcPr>
            <w:tcW w:w="8021" w:type="dxa"/>
            <w:vAlign w:val="center"/>
          </w:tcPr>
          <w:p w:rsidR="00FE1551" w:rsidRPr="005C3381" w:rsidRDefault="00514511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Види правки академічного тексту. Правка-вичитування. Правка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скорочення. Правка-доопрацювання. Правка-переробка.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  <w:tr w:rsidR="00FE155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551" w:rsidRPr="005C3381" w:rsidRDefault="00514511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10. Інтерпретація та редагування власного академічного тексту.</w:t>
            </w:r>
          </w:p>
        </w:tc>
        <w:tc>
          <w:tcPr>
            <w:tcW w:w="8021" w:type="dxa"/>
            <w:vAlign w:val="center"/>
          </w:tcPr>
          <w:p w:rsidR="00514511" w:rsidRPr="00514511" w:rsidRDefault="00514511" w:rsidP="0051451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Композиція й архітектоніка академічного есе. Жанрові особливості.</w:t>
            </w:r>
          </w:p>
          <w:p w:rsidR="00514511" w:rsidRPr="00514511" w:rsidRDefault="00514511" w:rsidP="0051451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Заголовкова назва, змістове наповнення і т. ін. Аналіз академічного есе</w:t>
            </w:r>
          </w:p>
          <w:p w:rsidR="00514511" w:rsidRPr="00514511" w:rsidRDefault="00514511" w:rsidP="0051451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крізь призму дотримання психологічних, логічних та мовностилістичних</w:t>
            </w:r>
          </w:p>
          <w:p w:rsidR="00FE1551" w:rsidRPr="005C3381" w:rsidRDefault="00514511" w:rsidP="00514511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451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засад створення академічного тексту.</w:t>
            </w:r>
            <w:r w:rsidR="007F5E1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F5E1A" w:rsidRPr="007F5E1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Аспекти, пов’язані з науковим дослідженням здобувачів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2413DF" w:rsidP="00241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Академічне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один із різновидів наукового </w:t>
            </w: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(академічного) спілкування.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2413DF" w:rsidP="003D6582">
            <w:pPr>
              <w:tabs>
                <w:tab w:val="num" w:pos="43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Поняття про академічне спілкування. Наукове спілкування. Академічний текст. Загальні поняття і термінологія</w:t>
            </w:r>
            <w:r w:rsidR="007F5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напрямком наукового дослідження здобувача. 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2413DF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2413DF">
              <w:rPr>
                <w:color w:val="333333"/>
                <w:lang w:val="uk-UA"/>
              </w:rPr>
              <w:t>Тема 2. Теоретико-методологічне підґрунтя академічного письма.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3DF" w:rsidRPr="002413DF" w:rsidRDefault="002413DF" w:rsidP="002413DF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дотримання академічної доброчесності та заходи щодо</w:t>
            </w:r>
          </w:p>
          <w:p w:rsidR="003D6582" w:rsidRPr="003D6582" w:rsidRDefault="002413DF" w:rsidP="002413DF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попередження й виявлення плагіату.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2413DF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2413DF">
              <w:rPr>
                <w:color w:val="333333"/>
                <w:lang w:val="uk-UA"/>
              </w:rPr>
              <w:t>Тема 3. Основні категорії академічного тексту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2413DF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Основні властивості наукового знання. Моделювання наукового знання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2413DF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 xml:space="preserve"> 4. Види академічних текстів за формою комунікації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способом викладу матеріалу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2413DF" w:rsidP="007F5E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Стадії породження академічного тексту. Цілісно-композиційне мислення</w:t>
            </w:r>
            <w:r w:rsidR="007F5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автора тексту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2413DF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Тема 5. Змістове наповнення академічного тексту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2413DF" w:rsidP="0086218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Наукова теорія. Функції наукової теорії. Методологія наукового знання</w:t>
            </w:r>
            <w:r w:rsidR="007F5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напрямком наукового дослідження здобувача</w:t>
            </w:r>
          </w:p>
        </w:tc>
      </w:tr>
      <w:tr w:rsidR="002413DF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13DF" w:rsidRPr="002413DF" w:rsidRDefault="002413DF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Інтертекстуальність</w:t>
            </w:r>
            <w:proofErr w:type="spellEnd"/>
            <w:r w:rsidRPr="002413DF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академічного тексту.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3DF" w:rsidRPr="002413DF" w:rsidRDefault="002413DF" w:rsidP="00241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Різновиди компресії академічного тексту. Конспектування. Реферування.</w:t>
            </w:r>
          </w:p>
          <w:p w:rsidR="002413DF" w:rsidRPr="002413DF" w:rsidRDefault="002413DF" w:rsidP="00241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Тезування. Анотування.</w:t>
            </w:r>
          </w:p>
        </w:tc>
      </w:tr>
      <w:tr w:rsidR="002413DF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13DF" w:rsidRPr="002413DF" w:rsidRDefault="002413DF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Тема 7. Структура академічного тексту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3DF" w:rsidRPr="002413DF" w:rsidRDefault="002413DF" w:rsidP="00241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Способи і засоби досягнення точності, послідовності, зрозумілості</w:t>
            </w:r>
            <w:r w:rsidR="007F5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Аспекти за напрямком наукового дослідження здобувача</w:t>
            </w:r>
          </w:p>
        </w:tc>
      </w:tr>
      <w:tr w:rsidR="002413DF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13DF" w:rsidRPr="002413DF" w:rsidRDefault="002413DF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 xml:space="preserve">Тема 8. Вступна й </w:t>
            </w:r>
            <w:proofErr w:type="spellStart"/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висновкова</w:t>
            </w:r>
            <w:proofErr w:type="spellEnd"/>
            <w:r w:rsidRPr="002413D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астини у структурі академічного </w:t>
            </w:r>
            <w:r w:rsidRPr="002413DF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Рамкові й ситуативні мовні кліше в академічному тексті. Основні функції</w:t>
            </w:r>
          </w:p>
          <w:p w:rsidR="002413DF" w:rsidRPr="002413DF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характеристики вступу академічного тексту.</w:t>
            </w:r>
          </w:p>
        </w:tc>
      </w:tr>
      <w:tr w:rsidR="00EF3601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01" w:rsidRPr="002413DF" w:rsidRDefault="00EF3601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sz w:val="24"/>
                <w:szCs w:val="24"/>
              </w:rPr>
              <w:t>Тема 9. Академічний текст як об’єкт редагування.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Основні (</w:t>
            </w:r>
            <w:proofErr w:type="spellStart"/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дотекстовий</w:t>
            </w:r>
            <w:proofErr w:type="spellEnd"/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текстовий) підходи до редагування академічного</w:t>
            </w:r>
          </w:p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тексту</w:t>
            </w:r>
          </w:p>
        </w:tc>
      </w:tr>
      <w:tr w:rsidR="00EF3601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01" w:rsidRPr="00EF3601" w:rsidRDefault="00EF3601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sz w:val="24"/>
                <w:szCs w:val="24"/>
              </w:rPr>
              <w:t>Тема 10. Психологічні засади редагування академічного тексту.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 в академічному тексті. Перевірка фактичного матеріалу.</w:t>
            </w:r>
            <w:r w:rsidR="007F5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Аспекти за напрямком наукового дослідження здобувача</w:t>
            </w:r>
          </w:p>
        </w:tc>
      </w:tr>
      <w:tr w:rsidR="00EF3601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01" w:rsidRPr="00EF3601" w:rsidRDefault="00EF3601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sz w:val="24"/>
                <w:szCs w:val="24"/>
              </w:rPr>
              <w:t>Тема 11. Логічні засади редагування академічного тексту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Прийоми, що допомагають перевірити правильність логічних зв’язків</w:t>
            </w:r>
          </w:p>
        </w:tc>
      </w:tr>
      <w:tr w:rsidR="00EF3601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01" w:rsidRPr="00EF3601" w:rsidRDefault="00EF3601" w:rsidP="00241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sz w:val="24"/>
                <w:szCs w:val="24"/>
              </w:rPr>
              <w:t>Тема 12. Мовностилістичні засади редагування академічного тексту.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Редагування </w:t>
            </w:r>
            <w:proofErr w:type="spellStart"/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дотекстових</w:t>
            </w:r>
            <w:proofErr w:type="spellEnd"/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одиниць (словосполучень і речень) крізь призму</w:t>
            </w:r>
          </w:p>
          <w:p w:rsidR="00EF3601" w:rsidRPr="00EF3601" w:rsidRDefault="00EF3601" w:rsidP="00EF36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семантичної валентності (сполучуваності)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система 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 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7B297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Аспірант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аспірант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аспірант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аспірант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="007B2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аспірант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матеріалом. Фрагментарно, поверхово (без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7B297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Аспірант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7B297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CA5DBD">
      <w:pPr>
        <w:widowControl w:val="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254">
        <w:rPr>
          <w:rFonts w:ascii="Times New Roman" w:hAnsi="Times New Roman" w:cs="Times New Roman"/>
          <w:sz w:val="24"/>
          <w:szCs w:val="24"/>
        </w:rPr>
        <w:t>1.</w:t>
      </w:r>
      <w:r w:rsidRPr="00AE72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Полюжин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Н.М., Омельченко Л.Ф. Теорія і практика перекладу. Навчал</w:t>
      </w:r>
      <w:r w:rsidR="00EF1E8D">
        <w:rPr>
          <w:rFonts w:ascii="Times New Roman" w:hAnsi="Times New Roman" w:cs="Times New Roman"/>
          <w:sz w:val="24"/>
          <w:szCs w:val="24"/>
        </w:rPr>
        <w:t>ьний посібник. – К.: УМК ВО, 201</w:t>
      </w:r>
      <w:r w:rsidRPr="00AE7254">
        <w:rPr>
          <w:rFonts w:ascii="Times New Roman" w:hAnsi="Times New Roman" w:cs="Times New Roman"/>
          <w:sz w:val="24"/>
          <w:szCs w:val="24"/>
        </w:rPr>
        <w:t>1. - 96 с.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2.</w:t>
      </w:r>
      <w:r w:rsidRPr="00AE72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Ильяхов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М. Пиши,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сокращай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создавать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сильный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текст / Максим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Ильяхов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>,</w:t>
      </w:r>
      <w:r w:rsidR="009E73E4">
        <w:rPr>
          <w:rFonts w:ascii="Times New Roman" w:hAnsi="Times New Roman" w:cs="Times New Roman"/>
          <w:sz w:val="24"/>
          <w:szCs w:val="24"/>
        </w:rPr>
        <w:t xml:space="preserve"> </w:t>
      </w:r>
      <w:r w:rsidRPr="00AE7254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Сарычева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>. —</w:t>
      </w:r>
      <w:r w:rsidR="00CB249C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="00CB249C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="00CB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49C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CB249C">
        <w:rPr>
          <w:rFonts w:ascii="Times New Roman" w:hAnsi="Times New Roman" w:cs="Times New Roman"/>
          <w:sz w:val="24"/>
          <w:szCs w:val="24"/>
        </w:rPr>
        <w:t xml:space="preserve">, 2016. </w:t>
      </w:r>
      <w:r w:rsidRPr="00AE7254">
        <w:rPr>
          <w:rFonts w:ascii="Times New Roman" w:hAnsi="Times New Roman" w:cs="Times New Roman"/>
          <w:sz w:val="24"/>
          <w:szCs w:val="24"/>
        </w:rPr>
        <w:t>440 с.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3.</w:t>
      </w:r>
      <w:r w:rsidRPr="00AE72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Bassnett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Susan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Rou</w:t>
      </w:r>
      <w:r w:rsidR="00EF1E8D">
        <w:rPr>
          <w:rFonts w:ascii="Times New Roman" w:hAnsi="Times New Roman" w:cs="Times New Roman"/>
          <w:sz w:val="24"/>
          <w:szCs w:val="24"/>
        </w:rPr>
        <w:t>tledge</w:t>
      </w:r>
      <w:proofErr w:type="spellEnd"/>
      <w:r w:rsidR="00EF1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1E8D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E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E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E8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E8D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="00EF1E8D">
        <w:rPr>
          <w:rFonts w:ascii="Times New Roman" w:hAnsi="Times New Roman" w:cs="Times New Roman"/>
          <w:sz w:val="24"/>
          <w:szCs w:val="24"/>
        </w:rPr>
        <w:t>. 201</w:t>
      </w:r>
      <w:r w:rsidRPr="00AE7254">
        <w:rPr>
          <w:rFonts w:ascii="Times New Roman" w:hAnsi="Times New Roman" w:cs="Times New Roman"/>
          <w:sz w:val="24"/>
          <w:szCs w:val="24"/>
        </w:rPr>
        <w:t>2. – 176p.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4.</w:t>
      </w:r>
      <w:r w:rsidRPr="00AE7254">
        <w:rPr>
          <w:rFonts w:ascii="Times New Roman" w:hAnsi="Times New Roman" w:cs="Times New Roman"/>
          <w:sz w:val="24"/>
          <w:szCs w:val="24"/>
        </w:rPr>
        <w:tab/>
        <w:t xml:space="preserve">Волошин В.Г. Машинний переклад і комп’ютерна лексикографія // Волошин В.Г. Комп’ютерна лінгвістика: Навчальний посібник. – Суми: </w:t>
      </w:r>
      <w:r w:rsidR="00EF1E8D">
        <w:rPr>
          <w:rFonts w:ascii="Times New Roman" w:hAnsi="Times New Roman" w:cs="Times New Roman"/>
          <w:sz w:val="24"/>
          <w:szCs w:val="24"/>
        </w:rPr>
        <w:t>ВТД "Університетська книга", 201</w:t>
      </w:r>
      <w:r w:rsidR="00CB249C">
        <w:rPr>
          <w:rFonts w:ascii="Times New Roman" w:hAnsi="Times New Roman" w:cs="Times New Roman"/>
          <w:sz w:val="24"/>
          <w:szCs w:val="24"/>
        </w:rPr>
        <w:t xml:space="preserve">4. </w:t>
      </w:r>
      <w:r w:rsidRPr="00AE7254">
        <w:rPr>
          <w:rFonts w:ascii="Times New Roman" w:hAnsi="Times New Roman" w:cs="Times New Roman"/>
          <w:sz w:val="24"/>
          <w:szCs w:val="24"/>
        </w:rPr>
        <w:t>С. 286-331.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5.</w:t>
      </w:r>
      <w:r w:rsidRPr="00AE7254">
        <w:rPr>
          <w:rFonts w:ascii="Times New Roman" w:hAnsi="Times New Roman" w:cs="Times New Roman"/>
          <w:sz w:val="24"/>
          <w:szCs w:val="24"/>
        </w:rPr>
        <w:tab/>
        <w:t>Гула Є.А., Редагування як один з головних чинників якісного перекладу // Матеріали Всеукраїнського щорічного науково-практичного семінару з питань практики перекладу та підвищення конкурентоспроможності пере</w:t>
      </w:r>
      <w:r w:rsidR="00CB249C">
        <w:rPr>
          <w:rFonts w:ascii="Times New Roman" w:hAnsi="Times New Roman" w:cs="Times New Roman"/>
          <w:sz w:val="24"/>
          <w:szCs w:val="24"/>
        </w:rPr>
        <w:t>кладацьких послуг (04 червня 201</w:t>
      </w:r>
      <w:r w:rsidRPr="00AE7254">
        <w:rPr>
          <w:rFonts w:ascii="Times New Roman" w:hAnsi="Times New Roman" w:cs="Times New Roman"/>
          <w:sz w:val="24"/>
          <w:szCs w:val="24"/>
        </w:rPr>
        <w:t>5 року, м. Київ)</w:t>
      </w:r>
      <w:r w:rsidR="00CB249C">
        <w:rPr>
          <w:rFonts w:ascii="Times New Roman" w:hAnsi="Times New Roman" w:cs="Times New Roman"/>
          <w:sz w:val="24"/>
          <w:szCs w:val="24"/>
        </w:rPr>
        <w:t>.125 с.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6.</w:t>
      </w:r>
      <w:r w:rsidRPr="00AE72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Русанівський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В.М., Тараненко О.О.,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Широков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Теоретико-лінгвістичні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засади та</w:t>
      </w:r>
      <w:r w:rsidR="00CB249C">
        <w:rPr>
          <w:rFonts w:ascii="Times New Roman" w:hAnsi="Times New Roman" w:cs="Times New Roman"/>
          <w:sz w:val="24"/>
          <w:szCs w:val="24"/>
        </w:rPr>
        <w:t xml:space="preserve"> </w:t>
      </w:r>
      <w:r w:rsidRPr="00AE7254">
        <w:rPr>
          <w:rFonts w:ascii="Times New Roman" w:hAnsi="Times New Roman" w:cs="Times New Roman"/>
          <w:sz w:val="24"/>
          <w:szCs w:val="24"/>
        </w:rPr>
        <w:t xml:space="preserve">інформаційно-комп'ютерне забезпечення україномовних лінгвістичних інтелектуальних </w:t>
      </w:r>
      <w:r w:rsidR="00CB249C">
        <w:rPr>
          <w:rFonts w:ascii="Times New Roman" w:hAnsi="Times New Roman" w:cs="Times New Roman"/>
          <w:sz w:val="24"/>
          <w:szCs w:val="24"/>
        </w:rPr>
        <w:t xml:space="preserve">систем // Мовознавство. 2006. </w:t>
      </w:r>
      <w:r w:rsidRPr="00AE7254">
        <w:rPr>
          <w:rFonts w:ascii="Times New Roman" w:hAnsi="Times New Roman" w:cs="Times New Roman"/>
          <w:sz w:val="24"/>
          <w:szCs w:val="24"/>
        </w:rPr>
        <w:t>№ 4-5.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7.</w:t>
      </w:r>
      <w:r w:rsidRPr="00AE7254">
        <w:rPr>
          <w:rFonts w:ascii="Times New Roman" w:hAnsi="Times New Roman" w:cs="Times New Roman"/>
          <w:sz w:val="24"/>
          <w:szCs w:val="24"/>
        </w:rPr>
        <w:tab/>
        <w:t>Грязнухіна Т.О. Система багатомовного машинного перекладу</w:t>
      </w:r>
      <w:r w:rsidR="00CB249C">
        <w:rPr>
          <w:rFonts w:ascii="Times New Roman" w:hAnsi="Times New Roman" w:cs="Times New Roman"/>
          <w:sz w:val="24"/>
          <w:szCs w:val="24"/>
        </w:rPr>
        <w:t xml:space="preserve"> і редагування // Мовознавство. </w:t>
      </w:r>
      <w:r w:rsidRPr="00AE7254">
        <w:rPr>
          <w:rFonts w:ascii="Times New Roman" w:hAnsi="Times New Roman" w:cs="Times New Roman"/>
          <w:sz w:val="24"/>
          <w:szCs w:val="24"/>
        </w:rPr>
        <w:t>200</w:t>
      </w:r>
      <w:r w:rsidR="00CB249C">
        <w:rPr>
          <w:rFonts w:ascii="Times New Roman" w:hAnsi="Times New Roman" w:cs="Times New Roman"/>
          <w:sz w:val="24"/>
          <w:szCs w:val="24"/>
        </w:rPr>
        <w:t xml:space="preserve">11. </w:t>
      </w:r>
      <w:r w:rsidRPr="00AE7254">
        <w:rPr>
          <w:rFonts w:ascii="Times New Roman" w:hAnsi="Times New Roman" w:cs="Times New Roman"/>
          <w:sz w:val="24"/>
          <w:szCs w:val="24"/>
        </w:rPr>
        <w:t>№ 5.</w:t>
      </w:r>
      <w:r w:rsidR="00CB249C">
        <w:rPr>
          <w:rFonts w:ascii="Times New Roman" w:hAnsi="Times New Roman" w:cs="Times New Roman"/>
          <w:sz w:val="24"/>
          <w:szCs w:val="24"/>
        </w:rPr>
        <w:t xml:space="preserve"> 68 с.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8.</w:t>
      </w:r>
      <w:r w:rsidRPr="00AE72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Карпіловська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Є.А. Системи машинного перекладу // </w:t>
      </w:r>
      <w:proofErr w:type="spellStart"/>
      <w:r w:rsidRPr="00AE7254">
        <w:rPr>
          <w:rFonts w:ascii="Times New Roman" w:hAnsi="Times New Roman" w:cs="Times New Roman"/>
          <w:sz w:val="24"/>
          <w:szCs w:val="24"/>
        </w:rPr>
        <w:t>Карпіловська</w:t>
      </w:r>
      <w:proofErr w:type="spellEnd"/>
      <w:r w:rsidRPr="00AE7254">
        <w:rPr>
          <w:rFonts w:ascii="Times New Roman" w:hAnsi="Times New Roman" w:cs="Times New Roman"/>
          <w:sz w:val="24"/>
          <w:szCs w:val="24"/>
        </w:rPr>
        <w:t xml:space="preserve"> Є.А. Вступ до комп’</w:t>
      </w:r>
      <w:r w:rsidR="00CB249C">
        <w:rPr>
          <w:rFonts w:ascii="Times New Roman" w:hAnsi="Times New Roman" w:cs="Times New Roman"/>
          <w:sz w:val="24"/>
          <w:szCs w:val="24"/>
        </w:rPr>
        <w:t xml:space="preserve">ютерної лінгвістики. </w:t>
      </w:r>
      <w:r w:rsidRPr="00AE7254">
        <w:rPr>
          <w:rFonts w:ascii="Times New Roman" w:hAnsi="Times New Roman" w:cs="Times New Roman"/>
          <w:sz w:val="24"/>
          <w:szCs w:val="24"/>
        </w:rPr>
        <w:t>ТОВ "Ю</w:t>
      </w:r>
      <w:r w:rsidR="00CB249C">
        <w:rPr>
          <w:rFonts w:ascii="Times New Roman" w:hAnsi="Times New Roman" w:cs="Times New Roman"/>
          <w:sz w:val="24"/>
          <w:szCs w:val="24"/>
        </w:rPr>
        <w:t xml:space="preserve">г Лтд", 2003. </w:t>
      </w:r>
      <w:r w:rsidRPr="00AE7254">
        <w:rPr>
          <w:rFonts w:ascii="Times New Roman" w:hAnsi="Times New Roman" w:cs="Times New Roman"/>
          <w:sz w:val="24"/>
          <w:szCs w:val="24"/>
        </w:rPr>
        <w:t>С. 150-161.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9.</w:t>
      </w:r>
      <w:r w:rsidRPr="00AE7254">
        <w:rPr>
          <w:rFonts w:ascii="Times New Roman" w:hAnsi="Times New Roman" w:cs="Times New Roman"/>
          <w:sz w:val="24"/>
          <w:szCs w:val="24"/>
        </w:rPr>
        <w:tab/>
        <w:t>Коптілов В. Теорія і пра</w:t>
      </w:r>
      <w:r w:rsidR="00CB249C">
        <w:rPr>
          <w:rFonts w:ascii="Times New Roman" w:hAnsi="Times New Roman" w:cs="Times New Roman"/>
          <w:sz w:val="24"/>
          <w:szCs w:val="24"/>
        </w:rPr>
        <w:t>ктика переклад</w:t>
      </w:r>
      <w:r w:rsidR="007A0011">
        <w:rPr>
          <w:rFonts w:ascii="Times New Roman" w:hAnsi="Times New Roman" w:cs="Times New Roman"/>
          <w:sz w:val="24"/>
          <w:szCs w:val="24"/>
        </w:rPr>
        <w:t xml:space="preserve">у: </w:t>
      </w:r>
      <w:proofErr w:type="spellStart"/>
      <w:r w:rsidR="007A001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7A0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01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="007A0011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="007A0011">
        <w:rPr>
          <w:rFonts w:ascii="Times New Roman" w:hAnsi="Times New Roman" w:cs="Times New Roman"/>
          <w:sz w:val="24"/>
          <w:szCs w:val="24"/>
        </w:rPr>
        <w:t>Юніверс</w:t>
      </w:r>
      <w:proofErr w:type="spellEnd"/>
      <w:r w:rsidR="007A0011">
        <w:rPr>
          <w:rFonts w:ascii="Times New Roman" w:hAnsi="Times New Roman" w:cs="Times New Roman"/>
          <w:sz w:val="24"/>
          <w:szCs w:val="24"/>
        </w:rPr>
        <w:t>, 201</w:t>
      </w:r>
      <w:r w:rsidR="00CB249C">
        <w:rPr>
          <w:rFonts w:ascii="Times New Roman" w:hAnsi="Times New Roman" w:cs="Times New Roman"/>
          <w:sz w:val="24"/>
          <w:szCs w:val="24"/>
        </w:rPr>
        <w:t xml:space="preserve">2. </w:t>
      </w:r>
      <w:r w:rsidRPr="00AE7254">
        <w:rPr>
          <w:rFonts w:ascii="Times New Roman" w:hAnsi="Times New Roman" w:cs="Times New Roman"/>
          <w:sz w:val="24"/>
          <w:szCs w:val="24"/>
        </w:rPr>
        <w:t>280с.</w:t>
      </w:r>
    </w:p>
    <w:p w:rsidR="00AE7254" w:rsidRPr="00AE7254" w:rsidRDefault="00AE7254" w:rsidP="00AE7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7254">
        <w:rPr>
          <w:rFonts w:ascii="Times New Roman" w:hAnsi="Times New Roman" w:cs="Times New Roman"/>
          <w:sz w:val="24"/>
          <w:szCs w:val="24"/>
        </w:rPr>
        <w:t>10.</w:t>
      </w:r>
      <w:r w:rsidRPr="00AE7254">
        <w:rPr>
          <w:rFonts w:ascii="Times New Roman" w:hAnsi="Times New Roman" w:cs="Times New Roman"/>
          <w:sz w:val="24"/>
          <w:szCs w:val="24"/>
        </w:rPr>
        <w:tab/>
        <w:t>Партико З.В. Загальне редагування: нормативні</w:t>
      </w:r>
      <w:r w:rsidR="007A0011">
        <w:rPr>
          <w:rFonts w:ascii="Times New Roman" w:hAnsi="Times New Roman" w:cs="Times New Roman"/>
          <w:sz w:val="24"/>
          <w:szCs w:val="24"/>
        </w:rPr>
        <w:t xml:space="preserve"> основи: Навчальний посібник. </w:t>
      </w:r>
      <w:r w:rsidRPr="00AE7254">
        <w:rPr>
          <w:rFonts w:ascii="Times New Roman" w:hAnsi="Times New Roman" w:cs="Times New Roman"/>
          <w:sz w:val="24"/>
          <w:szCs w:val="24"/>
        </w:rPr>
        <w:t>Л.:</w:t>
      </w:r>
      <w:r w:rsidR="009E73E4">
        <w:rPr>
          <w:rFonts w:ascii="Times New Roman" w:hAnsi="Times New Roman" w:cs="Times New Roman"/>
          <w:sz w:val="24"/>
          <w:szCs w:val="24"/>
        </w:rPr>
        <w:t xml:space="preserve"> </w:t>
      </w:r>
      <w:r w:rsidR="007A0011">
        <w:rPr>
          <w:rFonts w:ascii="Times New Roman" w:hAnsi="Times New Roman" w:cs="Times New Roman"/>
          <w:sz w:val="24"/>
          <w:szCs w:val="24"/>
        </w:rPr>
        <w:t xml:space="preserve">Афіша, 2014. </w:t>
      </w:r>
      <w:r w:rsidRPr="00AE7254">
        <w:rPr>
          <w:rFonts w:ascii="Times New Roman" w:hAnsi="Times New Roman" w:cs="Times New Roman"/>
          <w:sz w:val="24"/>
          <w:szCs w:val="24"/>
        </w:rPr>
        <w:t>416с.</w:t>
      </w:r>
    </w:p>
    <w:p w:rsidR="00B5581C" w:rsidRDefault="00BD2CF2" w:rsidP="007A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3742"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spellStart"/>
      <w:r w:rsidR="00063742" w:rsidRPr="00063742">
        <w:rPr>
          <w:rFonts w:ascii="Times New Roman" w:hAnsi="Times New Roman" w:cs="Times New Roman"/>
          <w:sz w:val="24"/>
          <w:szCs w:val="24"/>
        </w:rPr>
        <w:t>Тихонкова</w:t>
      </w:r>
      <w:proofErr w:type="spellEnd"/>
      <w:r w:rsidR="00063742" w:rsidRPr="00063742">
        <w:rPr>
          <w:rFonts w:ascii="Times New Roman" w:hAnsi="Times New Roman" w:cs="Times New Roman"/>
          <w:sz w:val="24"/>
          <w:szCs w:val="24"/>
        </w:rPr>
        <w:t xml:space="preserve"> І. О. Список літератури наукової статті — важливий індикатор якості статті (як не мати зайвого клопоту з його оформленням) / І. О. </w:t>
      </w:r>
      <w:proofErr w:type="spellStart"/>
      <w:r w:rsidR="00063742" w:rsidRPr="00063742">
        <w:rPr>
          <w:rFonts w:ascii="Times New Roman" w:hAnsi="Times New Roman" w:cs="Times New Roman"/>
          <w:sz w:val="24"/>
          <w:szCs w:val="24"/>
        </w:rPr>
        <w:t>Тихонкова</w:t>
      </w:r>
      <w:proofErr w:type="spellEnd"/>
      <w:r w:rsidR="00063742" w:rsidRPr="00063742">
        <w:rPr>
          <w:rFonts w:ascii="Times New Roman" w:hAnsi="Times New Roman" w:cs="Times New Roman"/>
          <w:sz w:val="24"/>
          <w:szCs w:val="24"/>
        </w:rPr>
        <w:t xml:space="preserve"> // Наука України у світовому інформаційному просторі : [збірник н</w:t>
      </w:r>
      <w:r w:rsidR="00063742">
        <w:rPr>
          <w:rFonts w:ascii="Times New Roman" w:hAnsi="Times New Roman" w:cs="Times New Roman"/>
          <w:sz w:val="24"/>
          <w:szCs w:val="24"/>
        </w:rPr>
        <w:t xml:space="preserve">аукових праць] / НАН України. Київ, 2015. Вип. 11. </w:t>
      </w:r>
      <w:r w:rsidR="00063742" w:rsidRPr="00063742">
        <w:rPr>
          <w:rFonts w:ascii="Times New Roman" w:hAnsi="Times New Roman" w:cs="Times New Roman"/>
          <w:sz w:val="24"/>
          <w:szCs w:val="24"/>
        </w:rPr>
        <w:t>С. 100-106.</w:t>
      </w:r>
    </w:p>
    <w:p w:rsidR="00063742" w:rsidRDefault="00063742" w:rsidP="007A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12..     </w:t>
      </w:r>
      <w:r w:rsidRPr="00063742">
        <w:rPr>
          <w:rFonts w:ascii="Times New Roman" w:hAnsi="Times New Roman" w:cs="Times New Roman"/>
          <w:sz w:val="24"/>
          <w:szCs w:val="24"/>
        </w:rPr>
        <w:t xml:space="preserve">Підготовка статті до публікації у міжнародних наукових виданнях : методичні рекомендації / уклад. : О. О. Цокало, Д. В. Ткаченко ; ред. О. Г.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Пустова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Миколаїв, 2015. </w:t>
      </w:r>
      <w:r w:rsidRPr="00063742">
        <w:rPr>
          <w:rFonts w:ascii="Times New Roman" w:hAnsi="Times New Roman" w:cs="Times New Roman"/>
          <w:sz w:val="24"/>
          <w:szCs w:val="24"/>
        </w:rPr>
        <w:t>88 с.</w:t>
      </w:r>
    </w:p>
    <w:p w:rsidR="00063742" w:rsidRDefault="00063742" w:rsidP="007A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  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Этические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Этическ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63742">
        <w:rPr>
          <w:rFonts w:ascii="Times New Roman" w:hAnsi="Times New Roman" w:cs="Times New Roman"/>
          <w:sz w:val="24"/>
          <w:szCs w:val="24"/>
        </w:rPr>
        <w:t>2014.</w:t>
      </w:r>
    </w:p>
    <w:p w:rsidR="00063742" w:rsidRDefault="00063742" w:rsidP="007A00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    </w:t>
      </w:r>
      <w:r w:rsidRPr="00063742">
        <w:rPr>
          <w:rFonts w:ascii="Times New Roman" w:hAnsi="Times New Roman" w:cs="Times New Roman"/>
          <w:sz w:val="24"/>
          <w:szCs w:val="24"/>
        </w:rPr>
        <w:t xml:space="preserve">Джонсон Алан М.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успешной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карьеры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молодых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ученых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 / Алан М. Джонсон. – </w:t>
      </w:r>
      <w:proofErr w:type="spellStart"/>
      <w:r w:rsidRPr="0006374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063742">
        <w:rPr>
          <w:rFonts w:ascii="Times New Roman" w:hAnsi="Times New Roman" w:cs="Times New Roman"/>
          <w:sz w:val="24"/>
          <w:szCs w:val="24"/>
        </w:rPr>
        <w:t xml:space="preserve">. 2-е. </w:t>
      </w:r>
      <w:r>
        <w:rPr>
          <w:rFonts w:ascii="Times New Roman" w:hAnsi="Times New Roman" w:cs="Times New Roman"/>
          <w:sz w:val="24"/>
          <w:szCs w:val="24"/>
        </w:rPr>
        <w:t xml:space="preserve">– Амстердам 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Эльзевир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  <w:r w:rsidRPr="00063742">
        <w:rPr>
          <w:rFonts w:ascii="Times New Roman" w:hAnsi="Times New Roman" w:cs="Times New Roman"/>
          <w:sz w:val="24"/>
          <w:szCs w:val="24"/>
        </w:rPr>
        <w:t>118 с.</w:t>
      </w:r>
    </w:p>
    <w:p w:rsidR="008223AC" w:rsidRPr="008223AC" w:rsidRDefault="008223AC" w:rsidP="007A00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Maltsev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, Y. I.,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Konovalenko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, T. V.,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Barantsova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, I. A.,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Maltseva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, I. A., &amp;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Maltseva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, K. I. (2017). </w:t>
      </w:r>
      <w:proofErr w:type="gramStart"/>
      <w:r w:rsidRPr="008223AC">
        <w:rPr>
          <w:rFonts w:ascii="Times New Roman" w:hAnsi="Times New Roman" w:cs="Times New Roman"/>
          <w:sz w:val="24"/>
          <w:szCs w:val="24"/>
          <w:lang w:val="en-US"/>
        </w:rPr>
        <w:t>Prospects of using algae in biofuel production.</w:t>
      </w:r>
      <w:proofErr w:type="gramEnd"/>
      <w:r w:rsidRPr="008223AC">
        <w:rPr>
          <w:rFonts w:ascii="Times New Roman" w:hAnsi="Times New Roman" w:cs="Times New Roman"/>
          <w:sz w:val="24"/>
          <w:szCs w:val="24"/>
          <w:lang w:val="en-US"/>
        </w:rPr>
        <w:t xml:space="preserve"> Regulatory Mechanisms in </w:t>
      </w:r>
      <w:proofErr w:type="spellStart"/>
      <w:r w:rsidRPr="008223AC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8223AC">
        <w:rPr>
          <w:rFonts w:ascii="Times New Roman" w:hAnsi="Times New Roman" w:cs="Times New Roman"/>
          <w:sz w:val="24"/>
          <w:szCs w:val="24"/>
          <w:lang w:val="en-US"/>
        </w:rPr>
        <w:t>, 8(3), 455-460. https://doi.org/10.15421/021770</w:t>
      </w:r>
    </w:p>
    <w:p w:rsidR="001F26FB" w:rsidRPr="003F5F43" w:rsidRDefault="001F26FB" w:rsidP="005B332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9E73E4" w:rsidRPr="009E73E4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1.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D.D. (1995) "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68-97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CALICO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E73E4" w:rsidRPr="009E73E4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2.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Belam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J. (2003) "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Buying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fallingdown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": a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deductive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Summit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Workshopon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Technologiesand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(I4)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3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onTeaching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NewOrleans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www.dlsi.ua.es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>/t4/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docum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belam.pdf</w:t>
      </w:r>
      <w:proofErr w:type="spellEnd"/>
    </w:p>
    <w:p w:rsidR="009E73E4" w:rsidRPr="009E73E4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3.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Corness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>, P. (1985), "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ALPS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computer-assisted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118-127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Picken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С (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Aslib</w:t>
      </w:r>
      <w:proofErr w:type="spellEnd"/>
    </w:p>
    <w:p w:rsidR="009E73E4" w:rsidRPr="009E73E4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4.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J.R. (1991), "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Brierley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Kemble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I. R. (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55-69.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Chichester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Wes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Sussex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Limited</w:t>
      </w:r>
      <w:proofErr w:type="spellEnd"/>
    </w:p>
    <w:p w:rsidR="009E73E4" w:rsidRPr="009E73E4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5.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Shei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С.С. (2002),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Informatics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Edimburgh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B5581C" w:rsidRDefault="009E73E4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6.</w:t>
      </w:r>
      <w:r w:rsidRPr="009E73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Shei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С.С. (2002) "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6th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EAMT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UMIST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3E4">
        <w:rPr>
          <w:rFonts w:ascii="Times New Roman" w:hAnsi="Times New Roman" w:cs="Times New Roman"/>
          <w:sz w:val="24"/>
          <w:szCs w:val="24"/>
        </w:rPr>
        <w:t>Manchester</w:t>
      </w:r>
      <w:proofErr w:type="spellEnd"/>
      <w:r w:rsidRPr="009E73E4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3F0950" w:rsidRPr="003F5F43" w:rsidRDefault="003F0950" w:rsidP="009E7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</w:t>
      </w:r>
      <w:r w:rsidRPr="003F0950">
        <w:rPr>
          <w:rFonts w:ascii="Times New Roman" w:hAnsi="Times New Roman" w:cs="Times New Roman"/>
          <w:sz w:val="24"/>
          <w:szCs w:val="24"/>
        </w:rPr>
        <w:t xml:space="preserve">Академічна доброчесність: Лист до моїх студентів =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Bill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50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3F0950">
        <w:rPr>
          <w:rFonts w:ascii="Times New Roman" w:hAnsi="Times New Roman" w:cs="Times New Roman"/>
          <w:sz w:val="24"/>
          <w:szCs w:val="24"/>
        </w:rPr>
        <w:t>.</w:t>
      </w:r>
    </w:p>
    <w:p w:rsidR="00DF168D" w:rsidRPr="002E1898" w:rsidRDefault="00DF168D" w:rsidP="009E73E4">
      <w:pPr>
        <w:tabs>
          <w:tab w:val="left" w:pos="456"/>
        </w:tabs>
        <w:ind w:left="720" w:right="-624"/>
        <w:jc w:val="both"/>
        <w:rPr>
          <w:rFonts w:ascii="Times New Roman" w:hAnsi="Times New Roman"/>
          <w:kern w:val="28"/>
          <w:sz w:val="24"/>
          <w:szCs w:val="24"/>
        </w:rPr>
      </w:pPr>
    </w:p>
    <w:sectPr w:rsidR="00DF168D" w:rsidRPr="002E1898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15A1"/>
    <w:multiLevelType w:val="hybridMultilevel"/>
    <w:tmpl w:val="5B46E884"/>
    <w:lvl w:ilvl="0" w:tplc="D6AABFFA">
      <w:start w:val="2"/>
      <w:numFmt w:val="decimal"/>
      <w:lvlText w:val="%1."/>
      <w:lvlJc w:val="left"/>
    </w:lvl>
    <w:lvl w:ilvl="1" w:tplc="93B4CD18">
      <w:numFmt w:val="decimal"/>
      <w:lvlText w:val=""/>
      <w:lvlJc w:val="left"/>
    </w:lvl>
    <w:lvl w:ilvl="2" w:tplc="D18EE9E2">
      <w:numFmt w:val="decimal"/>
      <w:lvlText w:val=""/>
      <w:lvlJc w:val="left"/>
    </w:lvl>
    <w:lvl w:ilvl="3" w:tplc="3BEE7EEA">
      <w:numFmt w:val="decimal"/>
      <w:lvlText w:val=""/>
      <w:lvlJc w:val="left"/>
    </w:lvl>
    <w:lvl w:ilvl="4" w:tplc="7DBE7D80">
      <w:numFmt w:val="decimal"/>
      <w:lvlText w:val=""/>
      <w:lvlJc w:val="left"/>
    </w:lvl>
    <w:lvl w:ilvl="5" w:tplc="09A8F496">
      <w:numFmt w:val="decimal"/>
      <w:lvlText w:val=""/>
      <w:lvlJc w:val="left"/>
    </w:lvl>
    <w:lvl w:ilvl="6" w:tplc="A4863CBA">
      <w:numFmt w:val="decimal"/>
      <w:lvlText w:val=""/>
      <w:lvlJc w:val="left"/>
    </w:lvl>
    <w:lvl w:ilvl="7" w:tplc="058045F4">
      <w:numFmt w:val="decimal"/>
      <w:lvlText w:val=""/>
      <w:lvlJc w:val="left"/>
    </w:lvl>
    <w:lvl w:ilvl="8" w:tplc="210AE8E0">
      <w:numFmt w:val="decimal"/>
      <w:lvlText w:val=""/>
      <w:lvlJc w:val="left"/>
    </w:lvl>
  </w:abstractNum>
  <w:abstractNum w:abstractNumId="3">
    <w:nsid w:val="00003EF6"/>
    <w:multiLevelType w:val="hybridMultilevel"/>
    <w:tmpl w:val="A22E34E0"/>
    <w:lvl w:ilvl="0" w:tplc="F0D4B29A">
      <w:start w:val="6"/>
      <w:numFmt w:val="decimal"/>
      <w:lvlText w:val="%1."/>
      <w:lvlJc w:val="left"/>
    </w:lvl>
    <w:lvl w:ilvl="1" w:tplc="3972244E">
      <w:numFmt w:val="decimal"/>
      <w:lvlText w:val=""/>
      <w:lvlJc w:val="left"/>
    </w:lvl>
    <w:lvl w:ilvl="2" w:tplc="10CA6E0A">
      <w:numFmt w:val="decimal"/>
      <w:lvlText w:val=""/>
      <w:lvlJc w:val="left"/>
    </w:lvl>
    <w:lvl w:ilvl="3" w:tplc="F96EA69E">
      <w:numFmt w:val="decimal"/>
      <w:lvlText w:val=""/>
      <w:lvlJc w:val="left"/>
    </w:lvl>
    <w:lvl w:ilvl="4" w:tplc="68BC5DD2">
      <w:numFmt w:val="decimal"/>
      <w:lvlText w:val=""/>
      <w:lvlJc w:val="left"/>
    </w:lvl>
    <w:lvl w:ilvl="5" w:tplc="D1147FE2">
      <w:numFmt w:val="decimal"/>
      <w:lvlText w:val=""/>
      <w:lvlJc w:val="left"/>
    </w:lvl>
    <w:lvl w:ilvl="6" w:tplc="9D74EFC6">
      <w:numFmt w:val="decimal"/>
      <w:lvlText w:val=""/>
      <w:lvlJc w:val="left"/>
    </w:lvl>
    <w:lvl w:ilvl="7" w:tplc="033ED2F6">
      <w:numFmt w:val="decimal"/>
      <w:lvlText w:val=""/>
      <w:lvlJc w:val="left"/>
    </w:lvl>
    <w:lvl w:ilvl="8" w:tplc="B106B9BC">
      <w:numFmt w:val="decimal"/>
      <w:lvlText w:val=""/>
      <w:lvlJc w:val="left"/>
    </w:lvl>
  </w:abstractNum>
  <w:abstractNum w:abstractNumId="4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9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0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1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3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6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1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2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5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8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1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4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9"/>
  </w:num>
  <w:num w:numId="5">
    <w:abstractNumId w:val="3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12"/>
  </w:num>
  <w:num w:numId="11">
    <w:abstractNumId w:val="34"/>
  </w:num>
  <w:num w:numId="12">
    <w:abstractNumId w:val="30"/>
  </w:num>
  <w:num w:numId="13">
    <w:abstractNumId w:val="24"/>
  </w:num>
  <w:num w:numId="14">
    <w:abstractNumId w:val="27"/>
  </w:num>
  <w:num w:numId="15">
    <w:abstractNumId w:val="17"/>
  </w:num>
  <w:num w:numId="16">
    <w:abstractNumId w:val="16"/>
  </w:num>
  <w:num w:numId="17">
    <w:abstractNumId w:val="32"/>
  </w:num>
  <w:num w:numId="18">
    <w:abstractNumId w:val="5"/>
  </w:num>
  <w:num w:numId="19">
    <w:abstractNumId w:val="23"/>
  </w:num>
  <w:num w:numId="20">
    <w:abstractNumId w:val="3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8"/>
  </w:num>
  <w:num w:numId="24">
    <w:abstractNumId w:val="3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4"/>
  </w:num>
  <w:num w:numId="31">
    <w:abstractNumId w:val="0"/>
  </w:num>
  <w:num w:numId="32">
    <w:abstractNumId w:val="1"/>
  </w:num>
  <w:num w:numId="33">
    <w:abstractNumId w:val="2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D05164"/>
    <w:rsid w:val="000040D4"/>
    <w:rsid w:val="00004960"/>
    <w:rsid w:val="00022404"/>
    <w:rsid w:val="0002475A"/>
    <w:rsid w:val="0002542D"/>
    <w:rsid w:val="00041312"/>
    <w:rsid w:val="00043759"/>
    <w:rsid w:val="00052264"/>
    <w:rsid w:val="00063742"/>
    <w:rsid w:val="00065D84"/>
    <w:rsid w:val="000801F0"/>
    <w:rsid w:val="00094A05"/>
    <w:rsid w:val="000A57B9"/>
    <w:rsid w:val="000B19B1"/>
    <w:rsid w:val="00101680"/>
    <w:rsid w:val="001235CF"/>
    <w:rsid w:val="00154AB0"/>
    <w:rsid w:val="001750D2"/>
    <w:rsid w:val="00185477"/>
    <w:rsid w:val="00194746"/>
    <w:rsid w:val="001A01A0"/>
    <w:rsid w:val="001B47C4"/>
    <w:rsid w:val="001C6EF5"/>
    <w:rsid w:val="001F26FB"/>
    <w:rsid w:val="00201A12"/>
    <w:rsid w:val="002318CB"/>
    <w:rsid w:val="002413DF"/>
    <w:rsid w:val="00264084"/>
    <w:rsid w:val="002962FA"/>
    <w:rsid w:val="002E1898"/>
    <w:rsid w:val="00310769"/>
    <w:rsid w:val="00312469"/>
    <w:rsid w:val="00320259"/>
    <w:rsid w:val="003443FC"/>
    <w:rsid w:val="00344D9E"/>
    <w:rsid w:val="00373B66"/>
    <w:rsid w:val="003A3FBF"/>
    <w:rsid w:val="003D2C7A"/>
    <w:rsid w:val="003D6582"/>
    <w:rsid w:val="003E524F"/>
    <w:rsid w:val="003E6000"/>
    <w:rsid w:val="003F0950"/>
    <w:rsid w:val="003F5F43"/>
    <w:rsid w:val="00405857"/>
    <w:rsid w:val="00422BD4"/>
    <w:rsid w:val="00433D44"/>
    <w:rsid w:val="00443A93"/>
    <w:rsid w:val="00444618"/>
    <w:rsid w:val="00466905"/>
    <w:rsid w:val="004733DC"/>
    <w:rsid w:val="00477F82"/>
    <w:rsid w:val="00486D7A"/>
    <w:rsid w:val="00494DB3"/>
    <w:rsid w:val="004B3904"/>
    <w:rsid w:val="004B67D8"/>
    <w:rsid w:val="004C07DF"/>
    <w:rsid w:val="004E2AF5"/>
    <w:rsid w:val="004E5576"/>
    <w:rsid w:val="004F1774"/>
    <w:rsid w:val="00501E9A"/>
    <w:rsid w:val="0050242D"/>
    <w:rsid w:val="00502D68"/>
    <w:rsid w:val="00505247"/>
    <w:rsid w:val="00514511"/>
    <w:rsid w:val="00527196"/>
    <w:rsid w:val="005302CE"/>
    <w:rsid w:val="00531215"/>
    <w:rsid w:val="00535430"/>
    <w:rsid w:val="005430C2"/>
    <w:rsid w:val="00552E2D"/>
    <w:rsid w:val="005538BE"/>
    <w:rsid w:val="00570149"/>
    <w:rsid w:val="005727B7"/>
    <w:rsid w:val="005776B8"/>
    <w:rsid w:val="00577DC3"/>
    <w:rsid w:val="005967F7"/>
    <w:rsid w:val="005A0115"/>
    <w:rsid w:val="005A13F8"/>
    <w:rsid w:val="005B2B37"/>
    <w:rsid w:val="005B332B"/>
    <w:rsid w:val="005C15ED"/>
    <w:rsid w:val="005C30E5"/>
    <w:rsid w:val="005C3381"/>
    <w:rsid w:val="005E7664"/>
    <w:rsid w:val="005F2BBE"/>
    <w:rsid w:val="00607312"/>
    <w:rsid w:val="00607626"/>
    <w:rsid w:val="00662E6E"/>
    <w:rsid w:val="0066554A"/>
    <w:rsid w:val="0066594F"/>
    <w:rsid w:val="00696EF8"/>
    <w:rsid w:val="006B3963"/>
    <w:rsid w:val="006B580D"/>
    <w:rsid w:val="006D20FD"/>
    <w:rsid w:val="006E3686"/>
    <w:rsid w:val="0071029E"/>
    <w:rsid w:val="00715FA2"/>
    <w:rsid w:val="007164B0"/>
    <w:rsid w:val="00722636"/>
    <w:rsid w:val="00747A2B"/>
    <w:rsid w:val="00780592"/>
    <w:rsid w:val="007814F0"/>
    <w:rsid w:val="00784D53"/>
    <w:rsid w:val="00785FEA"/>
    <w:rsid w:val="007A0011"/>
    <w:rsid w:val="007A3655"/>
    <w:rsid w:val="007B0791"/>
    <w:rsid w:val="007B297C"/>
    <w:rsid w:val="007E79A4"/>
    <w:rsid w:val="007F3C73"/>
    <w:rsid w:val="007F525C"/>
    <w:rsid w:val="007F5E1A"/>
    <w:rsid w:val="008021C6"/>
    <w:rsid w:val="008223AC"/>
    <w:rsid w:val="00824DF7"/>
    <w:rsid w:val="00826509"/>
    <w:rsid w:val="00831271"/>
    <w:rsid w:val="0083587A"/>
    <w:rsid w:val="00855783"/>
    <w:rsid w:val="008557CD"/>
    <w:rsid w:val="00862183"/>
    <w:rsid w:val="0086646B"/>
    <w:rsid w:val="008A136E"/>
    <w:rsid w:val="008A4B7E"/>
    <w:rsid w:val="008C48E8"/>
    <w:rsid w:val="008C6DD0"/>
    <w:rsid w:val="008D11FE"/>
    <w:rsid w:val="00917392"/>
    <w:rsid w:val="00924828"/>
    <w:rsid w:val="00956F95"/>
    <w:rsid w:val="00975998"/>
    <w:rsid w:val="00980C90"/>
    <w:rsid w:val="0099005A"/>
    <w:rsid w:val="009958DA"/>
    <w:rsid w:val="009959EB"/>
    <w:rsid w:val="009A196F"/>
    <w:rsid w:val="009A1A5B"/>
    <w:rsid w:val="009A47EC"/>
    <w:rsid w:val="009D1B6E"/>
    <w:rsid w:val="009D7EDD"/>
    <w:rsid w:val="009E05AD"/>
    <w:rsid w:val="009E73E4"/>
    <w:rsid w:val="009F7E07"/>
    <w:rsid w:val="00A004FE"/>
    <w:rsid w:val="00A01C4C"/>
    <w:rsid w:val="00A0515C"/>
    <w:rsid w:val="00A13AC9"/>
    <w:rsid w:val="00A25B2B"/>
    <w:rsid w:val="00A364DE"/>
    <w:rsid w:val="00A404E9"/>
    <w:rsid w:val="00A55D6A"/>
    <w:rsid w:val="00A72C49"/>
    <w:rsid w:val="00A8357F"/>
    <w:rsid w:val="00AC5E04"/>
    <w:rsid w:val="00AE7254"/>
    <w:rsid w:val="00AF7A80"/>
    <w:rsid w:val="00B01F8D"/>
    <w:rsid w:val="00B54AC2"/>
    <w:rsid w:val="00B5581C"/>
    <w:rsid w:val="00B66D78"/>
    <w:rsid w:val="00B80760"/>
    <w:rsid w:val="00B83755"/>
    <w:rsid w:val="00B852D0"/>
    <w:rsid w:val="00BB313A"/>
    <w:rsid w:val="00BC78B8"/>
    <w:rsid w:val="00BD2CF2"/>
    <w:rsid w:val="00C163E3"/>
    <w:rsid w:val="00C173A5"/>
    <w:rsid w:val="00C40BEB"/>
    <w:rsid w:val="00C40F01"/>
    <w:rsid w:val="00C7551A"/>
    <w:rsid w:val="00CA5DBD"/>
    <w:rsid w:val="00CB249C"/>
    <w:rsid w:val="00CD2A5A"/>
    <w:rsid w:val="00CF2C8C"/>
    <w:rsid w:val="00CF3BD3"/>
    <w:rsid w:val="00D05164"/>
    <w:rsid w:val="00D13298"/>
    <w:rsid w:val="00D25BAC"/>
    <w:rsid w:val="00D37368"/>
    <w:rsid w:val="00D51592"/>
    <w:rsid w:val="00D551D1"/>
    <w:rsid w:val="00DA5CC4"/>
    <w:rsid w:val="00DC79BC"/>
    <w:rsid w:val="00DF168D"/>
    <w:rsid w:val="00E02C8B"/>
    <w:rsid w:val="00E2256D"/>
    <w:rsid w:val="00E60499"/>
    <w:rsid w:val="00E620AD"/>
    <w:rsid w:val="00E81BA4"/>
    <w:rsid w:val="00EA6BE2"/>
    <w:rsid w:val="00EE0286"/>
    <w:rsid w:val="00EE4518"/>
    <w:rsid w:val="00EF1E8D"/>
    <w:rsid w:val="00EF3601"/>
    <w:rsid w:val="00F006E3"/>
    <w:rsid w:val="00F05837"/>
    <w:rsid w:val="00F05BD7"/>
    <w:rsid w:val="00F07376"/>
    <w:rsid w:val="00F170E7"/>
    <w:rsid w:val="00F276E6"/>
    <w:rsid w:val="00F66BB8"/>
    <w:rsid w:val="00F67979"/>
    <w:rsid w:val="00F71416"/>
    <w:rsid w:val="00F73286"/>
    <w:rsid w:val="00F82EF4"/>
    <w:rsid w:val="00F903D3"/>
    <w:rsid w:val="00FB1289"/>
    <w:rsid w:val="00FB6DF7"/>
    <w:rsid w:val="00FE1551"/>
    <w:rsid w:val="00FE3BA5"/>
    <w:rsid w:val="00FE6B6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styleId="ad">
    <w:name w:val="List Paragraph"/>
    <w:basedOn w:val="a"/>
    <w:uiPriority w:val="34"/>
    <w:qFormat/>
    <w:rsid w:val="0082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dpu.org.ua/wp-content/uploads/2020/11/akademichna-dobrochesnist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pu.org.ua/wp-content/uploads/2020/11/Kodeks-akadem-dobrochesnosti_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3020</Words>
  <Characters>21780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24751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User</cp:lastModifiedBy>
  <cp:revision>4</cp:revision>
  <cp:lastPrinted>2019-09-08T11:00:00Z</cp:lastPrinted>
  <dcterms:created xsi:type="dcterms:W3CDTF">2021-02-20T18:12:00Z</dcterms:created>
  <dcterms:modified xsi:type="dcterms:W3CDTF">2021-09-28T06:41:00Z</dcterms:modified>
</cp:coreProperties>
</file>