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3A5F" w14:textId="77777777" w:rsidR="00CD65DB" w:rsidRPr="00E6699B" w:rsidRDefault="00CD65DB" w:rsidP="009179BC">
      <w:pPr>
        <w:spacing w:line="276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МІНІСТЕРСТВО ОСВІТИ І НАУКИ УКРАЇНИ</w:t>
      </w:r>
    </w:p>
    <w:p w14:paraId="60121023" w14:textId="3001FEA9" w:rsidR="005F0FB0" w:rsidRPr="00E6699B" w:rsidRDefault="00CD65DB" w:rsidP="009179BC">
      <w:pPr>
        <w:spacing w:line="276" w:lineRule="auto"/>
        <w:ind w:right="-14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Мелітопольський державний педагогічний університет</w:t>
      </w:r>
    </w:p>
    <w:p w14:paraId="0E400BCE" w14:textId="68D8CBDF" w:rsidR="00CD65DB" w:rsidRPr="00E6699B" w:rsidRDefault="00CD65DB" w:rsidP="009179BC">
      <w:pPr>
        <w:spacing w:line="276" w:lineRule="auto"/>
        <w:ind w:right="-14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імені Богдана Хмельницького</w:t>
      </w:r>
    </w:p>
    <w:p w14:paraId="4B1B001C" w14:textId="77777777" w:rsidR="005F0FB0" w:rsidRPr="00E6699B" w:rsidRDefault="005F0FB0" w:rsidP="006424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C9928D" w14:textId="57935B1B" w:rsidR="005F0FB0" w:rsidRPr="00E6699B" w:rsidRDefault="005F0FB0" w:rsidP="00B162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sz w:val="24"/>
          <w:szCs w:val="24"/>
          <w:lang w:val="uk-UA"/>
        </w:rPr>
        <w:t>ОСВІТНЯ</w:t>
      </w:r>
      <w:r w:rsidRPr="00E6699B">
        <w:rPr>
          <w:rFonts w:ascii="Times New Roman" w:hAnsi="Times New Roman" w:cs="Times New Roman"/>
          <w:b/>
          <w:sz w:val="24"/>
          <w:szCs w:val="24"/>
        </w:rPr>
        <w:br/>
      </w:r>
      <w:r w:rsidRPr="00E6699B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CD65DB" w:rsidRPr="00E6699B">
        <w:rPr>
          <w:rFonts w:ascii="Times New Roman" w:hAnsi="Times New Roman" w:cs="Times New Roman"/>
          <w:bCs/>
          <w:sz w:val="24"/>
          <w:szCs w:val="24"/>
        </w:rPr>
        <w:t>ОСВІТН</w:t>
      </w:r>
      <w:r w:rsidRPr="00E6699B">
        <w:rPr>
          <w:rFonts w:ascii="Times New Roman" w:hAnsi="Times New Roman" w:cs="Times New Roman"/>
          <w:bCs/>
          <w:sz w:val="24"/>
          <w:szCs w:val="24"/>
          <w:lang w:val="uk-UA"/>
        </w:rPr>
        <w:t>ЬО-ПРОФЕСІЙНА</w:t>
      </w:r>
      <w:r w:rsidRPr="00E6699B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4A11A7A4" w14:textId="5BABA443" w:rsidR="00CD65DB" w:rsidRPr="00E6699B" w:rsidRDefault="00CD65DB" w:rsidP="00B162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sz w:val="24"/>
          <w:szCs w:val="24"/>
        </w:rPr>
        <w:t>ПРОГРАМА</w:t>
      </w:r>
    </w:p>
    <w:p w14:paraId="22591533" w14:textId="5320A1FB" w:rsidR="00CD65DB" w:rsidRPr="00E6699B" w:rsidRDefault="00B162BA" w:rsidP="006424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CC7E89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СЕРЕДНЯ ОСВІТА. </w:t>
      </w:r>
      <w:r w:rsidR="00CD65DB" w:rsidRPr="00E6699B">
        <w:rPr>
          <w:rFonts w:ascii="Times New Roman" w:hAnsi="Times New Roman" w:cs="Times New Roman"/>
          <w:b/>
          <w:sz w:val="24"/>
          <w:szCs w:val="24"/>
          <w:lang w:val="uk-UA"/>
        </w:rPr>
        <w:t>ХІМІЯ</w:t>
      </w:r>
      <w:r w:rsidR="000162A7" w:rsidRPr="00E6699B">
        <w:rPr>
          <w:rFonts w:ascii="Times New Roman" w:hAnsi="Times New Roman" w:cs="Times New Roman"/>
          <w:b/>
          <w:sz w:val="24"/>
          <w:szCs w:val="24"/>
          <w:lang w:val="uk-UA"/>
        </w:rPr>
        <w:t>. БІОЛОГІЯ</w:t>
      </w:r>
      <w:r w:rsidR="009A4109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</w:t>
      </w:r>
      <w:r w:rsidR="000162A7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434A" w:rsidRPr="00E6699B">
        <w:rPr>
          <w:rFonts w:ascii="Times New Roman" w:hAnsi="Times New Roman" w:cs="Times New Roman"/>
          <w:b/>
          <w:sz w:val="24"/>
          <w:szCs w:val="24"/>
          <w:lang w:val="uk-UA"/>
        </w:rPr>
        <w:t>ЗДОРОВ</w:t>
      </w:r>
      <w:r w:rsidR="007F434A" w:rsidRPr="00E6699B">
        <w:rPr>
          <w:rFonts w:ascii="Times New Roman" w:hAnsi="Times New Roman" w:cs="Times New Roman"/>
          <w:b/>
          <w:sz w:val="24"/>
          <w:szCs w:val="24"/>
        </w:rPr>
        <w:t>’</w:t>
      </w:r>
      <w:r w:rsidR="00CC7E89" w:rsidRPr="00E6699B">
        <w:rPr>
          <w:rFonts w:ascii="Times New Roman" w:hAnsi="Times New Roman" w:cs="Times New Roman"/>
          <w:b/>
          <w:sz w:val="24"/>
          <w:szCs w:val="24"/>
          <w:lang w:val="uk-UA"/>
        </w:rPr>
        <w:t>Я ЛЮДИНИ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0162A7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152458" w14:paraId="101FB668" w14:textId="77777777" w:rsidTr="00D5706D">
        <w:tc>
          <w:tcPr>
            <w:tcW w:w="3936" w:type="dxa"/>
          </w:tcPr>
          <w:p w14:paraId="7BF64868" w14:textId="16607B85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386" w:type="dxa"/>
          </w:tcPr>
          <w:p w14:paraId="3244AFF9" w14:textId="2F88F7C0" w:rsidR="00152458" w:rsidRDefault="00152458" w:rsidP="00D570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другий (магістерський) рівень</w:t>
            </w:r>
          </w:p>
        </w:tc>
      </w:tr>
      <w:tr w:rsidR="00152458" w14:paraId="58E67B6E" w14:textId="77777777" w:rsidTr="00D5706D">
        <w:tc>
          <w:tcPr>
            <w:tcW w:w="3936" w:type="dxa"/>
          </w:tcPr>
          <w:p w14:paraId="2BA56A2E" w14:textId="73526375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5386" w:type="dxa"/>
          </w:tcPr>
          <w:p w14:paraId="03E73B9C" w14:textId="2F9E50E3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Магістр</w:t>
            </w:r>
          </w:p>
        </w:tc>
      </w:tr>
      <w:tr w:rsidR="00152458" w14:paraId="35C13675" w14:textId="77777777" w:rsidTr="00D5706D">
        <w:tc>
          <w:tcPr>
            <w:tcW w:w="3936" w:type="dxa"/>
          </w:tcPr>
          <w:p w14:paraId="1D1A07CD" w14:textId="5AFE82D8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5386" w:type="dxa"/>
          </w:tcPr>
          <w:p w14:paraId="0AA9F8FA" w14:textId="140C8B0E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Освіта</w:t>
            </w:r>
          </w:p>
        </w:tc>
      </w:tr>
      <w:tr w:rsidR="00152458" w14:paraId="0A49670D" w14:textId="77777777" w:rsidTr="00D5706D">
        <w:tc>
          <w:tcPr>
            <w:tcW w:w="3936" w:type="dxa"/>
          </w:tcPr>
          <w:p w14:paraId="505303B7" w14:textId="3DA27FF5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5386" w:type="dxa"/>
          </w:tcPr>
          <w:p w14:paraId="1BC25BD3" w14:textId="36E1503F" w:rsidR="00152458" w:rsidRDefault="00DE7C80" w:rsidP="00DE7C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А4.06. Середня освіта (Хімія)</w:t>
            </w:r>
          </w:p>
        </w:tc>
      </w:tr>
      <w:tr w:rsidR="00152458" w14:paraId="097A606A" w14:textId="77777777" w:rsidTr="00D5706D">
        <w:tc>
          <w:tcPr>
            <w:tcW w:w="3936" w:type="dxa"/>
          </w:tcPr>
          <w:p w14:paraId="649357CA" w14:textId="10FD96CD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КВАЛІФІКАЦІЯ</w:t>
            </w:r>
          </w:p>
        </w:tc>
        <w:tc>
          <w:tcPr>
            <w:tcW w:w="5386" w:type="dxa"/>
          </w:tcPr>
          <w:p w14:paraId="039BC251" w14:textId="3E5A44A5" w:rsidR="00152458" w:rsidRDefault="00152458" w:rsidP="00D570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Магістр середньої освіти (за предметн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ими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спеціальн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остями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«Хімія»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«Біологія та здоров’я людини»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152458" w14:paraId="41DF2216" w14:textId="77777777" w:rsidTr="00D5706D">
        <w:tc>
          <w:tcPr>
            <w:tcW w:w="3936" w:type="dxa"/>
          </w:tcPr>
          <w:p w14:paraId="36D184D2" w14:textId="7B9E87EC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ПРОФЕСІЙНА КВАЛІФІКАЦІЯ</w:t>
            </w:r>
          </w:p>
        </w:tc>
        <w:tc>
          <w:tcPr>
            <w:tcW w:w="5386" w:type="dxa"/>
          </w:tcPr>
          <w:p w14:paraId="1EE13C9D" w14:textId="291E039E" w:rsidR="00152458" w:rsidRDefault="00152458" w:rsidP="00D5706D">
            <w:pPr>
              <w:spacing w:line="276" w:lineRule="auto"/>
              <w:ind w:left="33"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Вчитель-магістр хімії, біології та здоров’я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людини</w:t>
            </w:r>
          </w:p>
        </w:tc>
      </w:tr>
      <w:tr w:rsidR="00152458" w:rsidRPr="00584095" w14:paraId="1C4AFEC7" w14:textId="77777777" w:rsidTr="00D5706D">
        <w:tc>
          <w:tcPr>
            <w:tcW w:w="3936" w:type="dxa"/>
          </w:tcPr>
          <w:p w14:paraId="282B71AC" w14:textId="7B6C1C71" w:rsidR="00152458" w:rsidRDefault="00152458" w:rsidP="00D5706D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КВАЛІФІКАЦІЯ В ДИПЛОМІ</w:t>
            </w:r>
          </w:p>
        </w:tc>
        <w:tc>
          <w:tcPr>
            <w:tcW w:w="5386" w:type="dxa"/>
          </w:tcPr>
          <w:p w14:paraId="02D57AED" w14:textId="77777777" w:rsidR="00152458" w:rsidRPr="00E6699B" w:rsidRDefault="00152458" w:rsidP="00D570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Ступінь вищої освіти «Магістр» </w:t>
            </w:r>
          </w:p>
          <w:p w14:paraId="52D97E69" w14:textId="77777777" w:rsidR="00152458" w:rsidRPr="00E6699B" w:rsidRDefault="00152458" w:rsidP="00D570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Спеціальність: А4.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Середня освіта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(Хімія)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7CD35158" w14:textId="77777777" w:rsidR="00152458" w:rsidRPr="00E6699B" w:rsidRDefault="00152458" w:rsidP="00D570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Освітня програма: Середня освіта. Хімія. Біологія та здоров’я людини </w:t>
            </w:r>
          </w:p>
          <w:p w14:paraId="25B4987F" w14:textId="357D4AB2" w:rsidR="00152458" w:rsidRDefault="00152458" w:rsidP="00D570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Професійна кваліфікація: Вчитель-магістр </w:t>
            </w:r>
            <w:r w:rsidR="00005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імії, біології</w:t>
            </w:r>
            <w:r w:rsidR="00DE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</w:t>
            </w:r>
            <w:r w:rsidR="00005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здоров’я людини</w:t>
            </w:r>
            <w:r w:rsidR="00005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C43EC75" w14:textId="53187658" w:rsidR="00FF1992" w:rsidRPr="00E6699B" w:rsidRDefault="00CD65DB" w:rsidP="0015245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BA30B90" w14:textId="77777777" w:rsidR="00DE7C80" w:rsidRDefault="00CD65DB" w:rsidP="00D5706D">
      <w:pPr>
        <w:spacing w:line="276" w:lineRule="auto"/>
        <w:ind w:left="4962" w:hanging="496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</w:t>
      </w:r>
    </w:p>
    <w:p w14:paraId="3229E3BB" w14:textId="76791943" w:rsidR="009A4109" w:rsidRDefault="009A4109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CB0758" w14:textId="6DE572F0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775554" w14:textId="7B113FF8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FCFFFBC" w14:textId="4992A5D7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9F0FB14" w14:textId="4CDCFD2A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4E9185C" w14:textId="0D58750A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8EBE87" w14:textId="202FF5DF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AF821A8" w14:textId="4C302C55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F218DEC" w14:textId="754E76CA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E301E7D" w14:textId="770E8C08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41EFAF5" w14:textId="338E39C9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4B9102" w14:textId="5806F462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DDA3AC8" w14:textId="77777777" w:rsidR="00584095" w:rsidRDefault="00584095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4542C8" w14:textId="77777777" w:rsidR="00DE7C80" w:rsidRDefault="00DE7C80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7BC3B59" w14:textId="08FF5AA6" w:rsidR="00CD65DB" w:rsidRPr="00E6699B" w:rsidRDefault="00CD65DB" w:rsidP="006424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sz w:val="24"/>
          <w:szCs w:val="24"/>
          <w:lang w:val="uk-UA"/>
        </w:rPr>
        <w:t>Запоріжжя</w:t>
      </w:r>
      <w:r w:rsidR="00B705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6699B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4726C" w:rsidRPr="00E6699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6699B">
        <w:rPr>
          <w:rFonts w:ascii="Times New Roman" w:hAnsi="Times New Roman" w:cs="Times New Roman"/>
          <w:sz w:val="24"/>
          <w:szCs w:val="24"/>
          <w:lang w:val="uk-UA"/>
        </w:rPr>
        <w:t> р.</w:t>
      </w:r>
    </w:p>
    <w:p w14:paraId="2CF47348" w14:textId="77777777" w:rsidR="00DE7C80" w:rsidRDefault="00DE7C80" w:rsidP="00CD65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2D41839" w14:textId="77777777" w:rsidR="00DE7C80" w:rsidRDefault="00DE7C80" w:rsidP="00CD65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E27D08E" w14:textId="50C91E64" w:rsidR="00082A8A" w:rsidRPr="00E6699B" w:rsidRDefault="001E7EDF" w:rsidP="009C3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4</w:t>
      </w:r>
      <w:r w:rsidR="009C3416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37814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Профіль освітньої програми </w:t>
      </w:r>
    </w:p>
    <w:p w14:paraId="3878AD4E" w14:textId="77777777" w:rsidR="007B7DE7" w:rsidRPr="00E6699B" w:rsidRDefault="007B7DE7" w:rsidP="009C3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82A8A" w:rsidRPr="00E6699B" w14:paraId="17C79479" w14:textId="77777777" w:rsidTr="00F73CDA">
        <w:tc>
          <w:tcPr>
            <w:tcW w:w="9345" w:type="dxa"/>
            <w:gridSpan w:val="2"/>
          </w:tcPr>
          <w:p w14:paraId="089D5B63" w14:textId="77777777" w:rsidR="00082A8A" w:rsidRPr="00E6699B" w:rsidRDefault="00082A8A" w:rsidP="00D8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E6699B" w:rsidRPr="00E6699B" w14:paraId="7E81E30F" w14:textId="77777777" w:rsidTr="00082A8A">
        <w:tc>
          <w:tcPr>
            <w:tcW w:w="2830" w:type="dxa"/>
          </w:tcPr>
          <w:p w14:paraId="5E979F93" w14:textId="5AE21984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програми</w:t>
            </w:r>
          </w:p>
        </w:tc>
        <w:tc>
          <w:tcPr>
            <w:tcW w:w="6515" w:type="dxa"/>
          </w:tcPr>
          <w:p w14:paraId="79D1BE63" w14:textId="42420F9B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освіта. Хімія. Біологія та здоров’я людини </w:t>
            </w:r>
          </w:p>
        </w:tc>
      </w:tr>
      <w:tr w:rsidR="00E6699B" w:rsidRPr="00E6699B" w14:paraId="6F8173D4" w14:textId="77777777" w:rsidTr="00082A8A">
        <w:tc>
          <w:tcPr>
            <w:tcW w:w="2830" w:type="dxa"/>
          </w:tcPr>
          <w:p w14:paraId="42F781E1" w14:textId="6AF42C9C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515" w:type="dxa"/>
          </w:tcPr>
          <w:p w14:paraId="34605E39" w14:textId="21399E29" w:rsid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Мелітопольський державний педагогічний університет імені Богдана Хмельницького</w:t>
            </w:r>
          </w:p>
          <w:p w14:paraId="3A755380" w14:textId="1E2655E3" w:rsidR="00E1749A" w:rsidRPr="00E6699B" w:rsidRDefault="00E1749A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природничих наук</w:t>
            </w:r>
          </w:p>
          <w:p w14:paraId="2C3E5CF8" w14:textId="700B8CCB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хімії та хімічної освіти</w:t>
            </w:r>
          </w:p>
        </w:tc>
      </w:tr>
      <w:tr w:rsidR="00E6699B" w:rsidRPr="00E6699B" w14:paraId="5BDF3CDB" w14:textId="77777777" w:rsidTr="00082A8A">
        <w:tc>
          <w:tcPr>
            <w:tcW w:w="2830" w:type="dxa"/>
          </w:tcPr>
          <w:p w14:paraId="57F0A378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515" w:type="dxa"/>
          </w:tcPr>
          <w:p w14:paraId="45BC1786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 ( магістерський)</w:t>
            </w:r>
          </w:p>
        </w:tc>
      </w:tr>
      <w:tr w:rsidR="00E6699B" w:rsidRPr="00E6699B" w14:paraId="0325AA00" w14:textId="77777777" w:rsidTr="00082A8A">
        <w:tc>
          <w:tcPr>
            <w:tcW w:w="2830" w:type="dxa"/>
          </w:tcPr>
          <w:p w14:paraId="1E2E7AD9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6515" w:type="dxa"/>
          </w:tcPr>
          <w:p w14:paraId="3A37A0EE" w14:textId="002ACC24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6699B" w:rsidRPr="00E6699B" w14:paraId="50647F84" w14:textId="77777777" w:rsidTr="00082A8A">
        <w:tc>
          <w:tcPr>
            <w:tcW w:w="2830" w:type="dxa"/>
          </w:tcPr>
          <w:p w14:paraId="56F765D1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6515" w:type="dxa"/>
          </w:tcPr>
          <w:p w14:paraId="6C09D605" w14:textId="463B79E3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Освіта</w:t>
            </w:r>
          </w:p>
        </w:tc>
      </w:tr>
      <w:tr w:rsidR="00E6699B" w:rsidRPr="00E6699B" w14:paraId="34F347A5" w14:textId="77777777" w:rsidTr="00082A8A">
        <w:tc>
          <w:tcPr>
            <w:tcW w:w="2830" w:type="dxa"/>
          </w:tcPr>
          <w:p w14:paraId="3A7CD4FA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6515" w:type="dxa"/>
          </w:tcPr>
          <w:p w14:paraId="6203557B" w14:textId="62F2F796" w:rsidR="00E6699B" w:rsidRPr="00E6699B" w:rsidRDefault="00DE7C80" w:rsidP="00DE7C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А4.06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E6699B" w:rsidRPr="00E6699B" w14:paraId="683EC798" w14:textId="77777777" w:rsidTr="00082A8A">
        <w:tc>
          <w:tcPr>
            <w:tcW w:w="2830" w:type="dxa"/>
          </w:tcPr>
          <w:p w14:paraId="5B0633DD" w14:textId="0E620DE3" w:rsidR="00E6699B" w:rsidRPr="00E1749A" w:rsidRDefault="00E1749A" w:rsidP="00D815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4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Форми здобуття освіти за цією освітньою програмою та розрахункові строки виконання освітньої програми за кожною з них</w:t>
            </w:r>
          </w:p>
        </w:tc>
        <w:tc>
          <w:tcPr>
            <w:tcW w:w="6515" w:type="dxa"/>
          </w:tcPr>
          <w:p w14:paraId="04D72D85" w14:textId="4B436954" w:rsidR="00E1749A" w:rsidRDefault="00005D5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 (д</w:t>
            </w:r>
            <w:r w:rsidR="00E17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78A8CC7" w14:textId="77777777" w:rsidR="00E1749A" w:rsidRDefault="00E1749A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008D70" w14:textId="54338D5C" w:rsidR="00E6699B" w:rsidRPr="00E6699B" w:rsidRDefault="00E1749A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рр.</w:t>
            </w:r>
          </w:p>
        </w:tc>
      </w:tr>
      <w:tr w:rsidR="00E6699B" w:rsidRPr="00E6699B" w14:paraId="0DCF04A1" w14:textId="77777777" w:rsidTr="00082A8A">
        <w:tc>
          <w:tcPr>
            <w:tcW w:w="2830" w:type="dxa"/>
          </w:tcPr>
          <w:p w14:paraId="1CE3314E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кваліфікація</w:t>
            </w:r>
          </w:p>
        </w:tc>
        <w:tc>
          <w:tcPr>
            <w:tcW w:w="6515" w:type="dxa"/>
          </w:tcPr>
          <w:p w14:paraId="52E74857" w14:textId="34C7E45D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 середньої освіти (за предметними спеціальностями «Хімія», «Біологія та здоров’я людини»)</w:t>
            </w:r>
          </w:p>
        </w:tc>
      </w:tr>
      <w:tr w:rsidR="00E1749A" w:rsidRPr="00DE7C80" w14:paraId="0B6BB302" w14:textId="77777777" w:rsidTr="00082A8A">
        <w:tc>
          <w:tcPr>
            <w:tcW w:w="2830" w:type="dxa"/>
          </w:tcPr>
          <w:p w14:paraId="201BF0ED" w14:textId="3DBF0002" w:rsidR="00E1749A" w:rsidRPr="00E1749A" w:rsidRDefault="00E1749A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49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Професійна кваліфікація </w:t>
            </w:r>
            <w:r w:rsidRPr="00E1749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br/>
              <w:t>(за наявності)</w:t>
            </w:r>
          </w:p>
        </w:tc>
        <w:tc>
          <w:tcPr>
            <w:tcW w:w="6515" w:type="dxa"/>
          </w:tcPr>
          <w:p w14:paraId="6AF67176" w14:textId="2D1CDC2E" w:rsidR="00E1749A" w:rsidRPr="00E6699B" w:rsidRDefault="00E1749A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Вчитель-магістр хімії, біології</w:t>
            </w:r>
            <w:r w:rsidR="00DE7C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</w:t>
            </w:r>
            <w:r w:rsidR="008045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здоров’я людини</w:t>
            </w:r>
            <w:r w:rsidR="00DE7C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E6699B" w:rsidRPr="00E6699B" w14:paraId="48317853" w14:textId="77777777" w:rsidTr="00082A8A">
        <w:tc>
          <w:tcPr>
            <w:tcW w:w="2830" w:type="dxa"/>
          </w:tcPr>
          <w:p w14:paraId="59F151DA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Кваліфікація у дипломі</w:t>
            </w:r>
          </w:p>
        </w:tc>
        <w:tc>
          <w:tcPr>
            <w:tcW w:w="6515" w:type="dxa"/>
          </w:tcPr>
          <w:p w14:paraId="036736E6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Ступінь вищої освіти «Магістр»</w:t>
            </w:r>
          </w:p>
          <w:p w14:paraId="76FF025F" w14:textId="680ED0FD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Спеціальність: А4.06 Середня освіта </w:t>
            </w:r>
            <w:r w:rsidR="00DE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  <w:r w:rsidR="00DE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F937D0F" w14:textId="4C839A0E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програма: Середня освіта. Хімія. Біологія та здоров’я людини</w:t>
            </w:r>
          </w:p>
        </w:tc>
      </w:tr>
      <w:tr w:rsidR="00E6699B" w:rsidRPr="00E6699B" w14:paraId="177576D3" w14:textId="77777777" w:rsidTr="00082A8A">
        <w:tc>
          <w:tcPr>
            <w:tcW w:w="2830" w:type="dxa"/>
          </w:tcPr>
          <w:p w14:paraId="68DB8F1C" w14:textId="3773C098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Тип диплому </w:t>
            </w:r>
          </w:p>
        </w:tc>
        <w:tc>
          <w:tcPr>
            <w:tcW w:w="6515" w:type="dxa"/>
          </w:tcPr>
          <w:p w14:paraId="4A0E08D4" w14:textId="04E636CE" w:rsidR="00D815E1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магістра, одиничний</w:t>
            </w:r>
          </w:p>
        </w:tc>
      </w:tr>
      <w:tr w:rsidR="00C011B3" w:rsidRPr="00E6699B" w14:paraId="76A55230" w14:textId="77777777" w:rsidTr="00082A8A">
        <w:tc>
          <w:tcPr>
            <w:tcW w:w="2830" w:type="dxa"/>
          </w:tcPr>
          <w:p w14:paraId="2C944A99" w14:textId="3F4F030F" w:rsidR="00C011B3" w:rsidRPr="00C011B3" w:rsidRDefault="00C011B3" w:rsidP="00D815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11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партнера за узгодженою спільною освітньою програмою (за наявності)</w:t>
            </w:r>
          </w:p>
        </w:tc>
        <w:tc>
          <w:tcPr>
            <w:tcW w:w="6515" w:type="dxa"/>
          </w:tcPr>
          <w:p w14:paraId="4FFEA24D" w14:textId="77777777" w:rsidR="00C011B3" w:rsidRPr="00E6699B" w:rsidRDefault="00C011B3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699B" w:rsidRPr="00E6699B" w14:paraId="56F57B86" w14:textId="77777777" w:rsidTr="00082A8A">
        <w:tc>
          <w:tcPr>
            <w:tcW w:w="2830" w:type="dxa"/>
          </w:tcPr>
          <w:p w14:paraId="105C2CE9" w14:textId="7B1E1303" w:rsidR="00E6699B" w:rsidRPr="00C011B3" w:rsidRDefault="00C011B3" w:rsidP="00D815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11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Вимоги до освіти осіб, які можуть розпочати навчання за цією програмою, відповідно до стандартів вищої освіти</w:t>
            </w:r>
          </w:p>
        </w:tc>
        <w:tc>
          <w:tcPr>
            <w:tcW w:w="6515" w:type="dxa"/>
          </w:tcPr>
          <w:p w14:paraId="4589EA7C" w14:textId="21179B17" w:rsidR="00E6699B" w:rsidRPr="00E6699B" w:rsidRDefault="00C011B3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1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НРК6, НРК7</w:t>
            </w:r>
          </w:p>
        </w:tc>
      </w:tr>
      <w:tr w:rsidR="00C011B3" w:rsidRPr="00E6699B" w14:paraId="6108DB8E" w14:textId="77777777" w:rsidTr="00082A8A">
        <w:tc>
          <w:tcPr>
            <w:tcW w:w="2830" w:type="dxa"/>
          </w:tcPr>
          <w:p w14:paraId="3032F65B" w14:textId="7E36A217" w:rsidR="00C011B3" w:rsidRPr="00C011B3" w:rsidRDefault="00C011B3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11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Мова(и) </w:t>
            </w:r>
            <w:r w:rsidRPr="00C011B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викладання</w:t>
            </w:r>
          </w:p>
        </w:tc>
        <w:tc>
          <w:tcPr>
            <w:tcW w:w="6515" w:type="dxa"/>
          </w:tcPr>
          <w:p w14:paraId="10F53D80" w14:textId="77777777" w:rsidR="00C011B3" w:rsidRPr="00C011B3" w:rsidRDefault="00C011B3" w:rsidP="00D815E1">
            <w:pPr>
              <w:pStyle w:val="Default"/>
              <w:spacing w:line="276" w:lineRule="auto"/>
            </w:pPr>
            <w:r w:rsidRPr="00C011B3">
              <w:t xml:space="preserve">Українська мова. </w:t>
            </w:r>
          </w:p>
          <w:p w14:paraId="2E21C82B" w14:textId="66173217" w:rsidR="00C011B3" w:rsidRPr="00C011B3" w:rsidRDefault="00C011B3" w:rsidP="00D815E1">
            <w:pPr>
              <w:pStyle w:val="Default"/>
              <w:spacing w:line="276" w:lineRule="auto"/>
            </w:pPr>
            <w:r w:rsidRPr="00C011B3">
              <w:t>Можливе викладання англійською мовою</w:t>
            </w:r>
            <w:r w:rsidR="00D815E1">
              <w:t>.</w:t>
            </w:r>
          </w:p>
        </w:tc>
      </w:tr>
      <w:tr w:rsidR="00E6699B" w:rsidRPr="00584095" w14:paraId="50198865" w14:textId="77777777" w:rsidTr="00082A8A">
        <w:tc>
          <w:tcPr>
            <w:tcW w:w="2830" w:type="dxa"/>
          </w:tcPr>
          <w:p w14:paraId="7518C27A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Опис предметної області</w:t>
            </w:r>
          </w:p>
        </w:tc>
        <w:tc>
          <w:tcPr>
            <w:tcW w:w="6515" w:type="dxa"/>
          </w:tcPr>
          <w:p w14:paraId="51E9A706" w14:textId="775D2D61" w:rsidR="00E6699B" w:rsidRPr="00E6699B" w:rsidRDefault="00E6699B" w:rsidP="00D815E1">
            <w:pPr>
              <w:tabs>
                <w:tab w:val="left" w:pos="1108"/>
              </w:tabs>
              <w:spacing w:line="276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Об’єкт вивчення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: органі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зація і забезпечення освітнього процесу в закладах загальної середньої і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профільної освіти; педагогічні теорії, концепції, методики навчання освітніх і спеціальних дисциплін.</w:t>
            </w:r>
          </w:p>
          <w:p w14:paraId="0BB96FD1" w14:textId="3AC65425" w:rsidR="00E6699B" w:rsidRPr="00E6699B" w:rsidRDefault="00E6699B" w:rsidP="00D815E1">
            <w:pPr>
              <w:tabs>
                <w:tab w:val="left" w:pos="1108"/>
              </w:tabs>
              <w:spacing w:line="276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lastRenderedPageBreak/>
              <w:t>Цілі навчання: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підготовка професіоналів, здатних розв’язувати складні задачі і проблеми з хімії, біології, здоров’я людини в освітній діяльності, що передбачає проведення досліджень та/або здійснення інновацій та характеризується невизначеністю умов.</w:t>
            </w:r>
          </w:p>
          <w:p w14:paraId="64036836" w14:textId="77777777" w:rsidR="00E6699B" w:rsidRPr="00E6699B" w:rsidRDefault="00E6699B" w:rsidP="00D815E1">
            <w:pPr>
              <w:tabs>
                <w:tab w:val="left" w:pos="1108"/>
              </w:tabs>
              <w:spacing w:line="276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Теоретичний зміст предметної області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: сучасні теоретичні засади фундаментальних і прикладних наук галузі, достатні для формування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спеціалізованих умінь/навичок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розв’язання проблем, необхідних для проведення досліджень та/або провадження інноваційної діяльності.</w:t>
            </w:r>
          </w:p>
          <w:p w14:paraId="71C1BDCD" w14:textId="77777777" w:rsidR="00E6699B" w:rsidRPr="00E6699B" w:rsidRDefault="00E6699B" w:rsidP="00D815E1">
            <w:pPr>
              <w:tabs>
                <w:tab w:val="left" w:pos="1108"/>
              </w:tabs>
              <w:spacing w:line="276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Методи, методики та технології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:</w:t>
            </w:r>
            <w:r w:rsidRPr="00E6699B">
              <w:rPr>
                <w:rFonts w:ascii="Times New Roman" w:eastAsia="Times New Roman" w:hAnsi="Times New Roman" w:cs="Times New Roman"/>
                <w:b/>
                <w:color w:val="38761D"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загальнонаукові методи пізнання та дослідницької діяльності; освітні технології та методики формування системи компетентностей за спеціальностями «Хімія» і «Біологія та здоров’я людини» в закладах освіти; інформаційно-комунікаційні технології.</w:t>
            </w:r>
          </w:p>
          <w:p w14:paraId="309B47AD" w14:textId="77777777" w:rsidR="00E6699B" w:rsidRPr="00E6699B" w:rsidRDefault="00E6699B" w:rsidP="00D815E1">
            <w:pPr>
              <w:pStyle w:val="TableParagraph"/>
              <w:spacing w:before="5" w:line="276" w:lineRule="auto"/>
              <w:ind w:left="54" w:right="46"/>
              <w:jc w:val="both"/>
              <w:rPr>
                <w:sz w:val="24"/>
                <w:szCs w:val="24"/>
              </w:rPr>
            </w:pPr>
            <w:r w:rsidRPr="00E6699B">
              <w:rPr>
                <w:b/>
                <w:sz w:val="24"/>
                <w:szCs w:val="24"/>
                <w:highlight w:val="white"/>
              </w:rPr>
              <w:t>Інструментарій та обладнання:</w:t>
            </w:r>
            <w:r w:rsidRPr="00E6699B">
              <w:rPr>
                <w:sz w:val="24"/>
                <w:szCs w:val="24"/>
                <w:highlight w:val="white"/>
              </w:rPr>
              <w:t xml:space="preserve"> сучасне інформаційно-комунікаційне обладнання для освітнього процесу (зокрема платформа </w:t>
            </w:r>
            <w:r w:rsidRPr="00E6699B">
              <w:rPr>
                <w:sz w:val="24"/>
                <w:szCs w:val="24"/>
                <w:highlight w:val="white"/>
                <w:lang w:val="en-US"/>
              </w:rPr>
              <w:t>Moodle</w:t>
            </w:r>
            <w:r w:rsidRPr="00E6699B">
              <w:rPr>
                <w:sz w:val="24"/>
                <w:szCs w:val="24"/>
                <w:highlight w:val="white"/>
              </w:rPr>
              <w:t>); спеціалізоване лабораторне та технологічне обладнання і програмне забезпечення (в тому числі віртуальні лабораторії); інформаційні ресурси та технології;</w:t>
            </w:r>
            <w:r w:rsidRPr="00E6699B">
              <w:rPr>
                <w:color w:val="6D9EEB"/>
                <w:sz w:val="24"/>
                <w:szCs w:val="24"/>
                <w:highlight w:val="white"/>
              </w:rPr>
              <w:t xml:space="preserve"> </w:t>
            </w:r>
            <w:r w:rsidRPr="00E6699B">
              <w:rPr>
                <w:sz w:val="24"/>
                <w:szCs w:val="24"/>
                <w:highlight w:val="white"/>
              </w:rPr>
              <w:t>бази для проведення практик.</w:t>
            </w:r>
          </w:p>
        </w:tc>
      </w:tr>
      <w:tr w:rsidR="00E6699B" w:rsidRPr="00E6699B" w14:paraId="26EC9D81" w14:textId="77777777" w:rsidTr="00082A8A">
        <w:tc>
          <w:tcPr>
            <w:tcW w:w="2830" w:type="dxa"/>
          </w:tcPr>
          <w:p w14:paraId="7E926EA4" w14:textId="77777777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Академічні права випускників</w:t>
            </w:r>
          </w:p>
        </w:tc>
        <w:tc>
          <w:tcPr>
            <w:tcW w:w="6515" w:type="dxa"/>
          </w:tcPr>
          <w:p w14:paraId="1B97BAF9" w14:textId="468E54D5" w:rsidR="00E6699B" w:rsidRPr="000D2445" w:rsidRDefault="000D2445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2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навчання за програмою третього (освітньо-наукового) рівня вищої освіти. Набуття додаткових кваліфікацій у системі післядипломної освіти.</w:t>
            </w:r>
          </w:p>
        </w:tc>
      </w:tr>
      <w:tr w:rsidR="00E6699B" w:rsidRPr="00E6699B" w14:paraId="1B1AC331" w14:textId="77777777" w:rsidTr="00DE3332">
        <w:tc>
          <w:tcPr>
            <w:tcW w:w="9345" w:type="dxa"/>
            <w:gridSpan w:val="2"/>
          </w:tcPr>
          <w:p w14:paraId="4C48ACD2" w14:textId="77777777" w:rsidR="00E6699B" w:rsidRPr="00E6699B" w:rsidRDefault="00E6699B" w:rsidP="00D815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Обсяг кредитів ЄКТС, необхідних для здобуття відповідного ступеня вищої освіти</w:t>
            </w:r>
          </w:p>
        </w:tc>
      </w:tr>
      <w:tr w:rsidR="00E6699B" w:rsidRPr="00E6699B" w14:paraId="2A574AF9" w14:textId="77777777" w:rsidTr="00082A8A">
        <w:tc>
          <w:tcPr>
            <w:tcW w:w="2830" w:type="dxa"/>
          </w:tcPr>
          <w:p w14:paraId="6CBEEC8A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освітньої програми ЄКТС</w:t>
            </w:r>
          </w:p>
        </w:tc>
        <w:tc>
          <w:tcPr>
            <w:tcW w:w="6515" w:type="dxa"/>
          </w:tcPr>
          <w:p w14:paraId="73855DBF" w14:textId="3C708BEF" w:rsidR="00E6699B" w:rsidRPr="00E6699B" w:rsidRDefault="00E6699B" w:rsidP="00D815E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освітньо-професійної програми </w:t>
            </w:r>
            <w:r w:rsidR="000D2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кредитів ЄКТС.</w:t>
            </w:r>
          </w:p>
          <w:p w14:paraId="5E6A4CB7" w14:textId="77777777" w:rsidR="00E6699B" w:rsidRPr="00E6699B" w:rsidRDefault="00E6699B" w:rsidP="00D815E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Обов’язкові освітні компоненти – 66 кредитів ЄКТС.</w:t>
            </w:r>
          </w:p>
          <w:p w14:paraId="2F0DEAB6" w14:textId="25275FB6" w:rsidR="00E6699B" w:rsidRPr="00E6699B" w:rsidRDefault="00E6699B" w:rsidP="00D815E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Вибіркові освітні компоненти – 24 кредити ЄКТС</w:t>
            </w:r>
            <w:r w:rsidR="000D2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3D38CA0" w14:textId="69AF5484" w:rsidR="000D2445" w:rsidRPr="000D2445" w:rsidRDefault="000D2445" w:rsidP="00D815E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44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 освітніх компонентів загальної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 10 кредитів ЕКТС. </w:t>
            </w:r>
          </w:p>
          <w:p w14:paraId="1E40379C" w14:textId="2C9DEF69" w:rsidR="000D2445" w:rsidRPr="000D2445" w:rsidRDefault="000D2445" w:rsidP="00D815E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0D244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бсяг освітніх компонентів професійної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 56 кредитів ЕКТС.</w:t>
            </w:r>
          </w:p>
          <w:p w14:paraId="6D3BCDE9" w14:textId="7B46724D" w:rsidR="00E6699B" w:rsidRPr="000D2445" w:rsidRDefault="000D2445" w:rsidP="00D815E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Pr="000D244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ідсоток обсягу освітньої програми, який спрямовано на забезпечення загальних і спеціальних компетентностей за спеціальністю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 62,3%</w:t>
            </w:r>
          </w:p>
        </w:tc>
      </w:tr>
      <w:tr w:rsidR="00E6699B" w:rsidRPr="00E6699B" w14:paraId="51C1B36C" w14:textId="77777777" w:rsidTr="00F73CDA">
        <w:tc>
          <w:tcPr>
            <w:tcW w:w="9345" w:type="dxa"/>
            <w:gridSpan w:val="2"/>
          </w:tcPr>
          <w:p w14:paraId="71E3F883" w14:textId="77777777" w:rsidR="00E6699B" w:rsidRPr="00E6699B" w:rsidRDefault="00E6699B" w:rsidP="002D2C0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– Мета освітньої програми</w:t>
            </w:r>
          </w:p>
        </w:tc>
      </w:tr>
      <w:tr w:rsidR="00E6699B" w:rsidRPr="00E6699B" w14:paraId="0533E34D" w14:textId="77777777" w:rsidTr="00F73CDA">
        <w:tc>
          <w:tcPr>
            <w:tcW w:w="9345" w:type="dxa"/>
            <w:gridSpan w:val="2"/>
          </w:tcPr>
          <w:p w14:paraId="23C3B4B3" w14:textId="77777777" w:rsidR="00E6699B" w:rsidRDefault="00E6699B" w:rsidP="00D815E1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Створення освітнього середовища для формування загальних і професійних компетентностей</w:t>
            </w:r>
            <w:r w:rsidR="008760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здобувачів освіти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 п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ідготовка висококваліфікованих конкурентно-спроможних фахівців ерудованих в галузі сучасних тенденцій розвитку хімічної і біологічної освіти</w:t>
            </w:r>
            <w:r w:rsidR="00876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науки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знають теоретичні основи хімії та біології, методики викладання хімії, біології з основами здоров’я людини; володіють навичками науково-дослідної роботи та сучасними інформаційно-комунікаційними технологіями.</w:t>
            </w:r>
          </w:p>
          <w:p w14:paraId="0F0D1D90" w14:textId="1447DBB0" w:rsidR="00B162BA" w:rsidRPr="00E6699B" w:rsidRDefault="00B162BA" w:rsidP="00D815E1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699B" w:rsidRPr="00E6699B" w14:paraId="4B4EC878" w14:textId="77777777" w:rsidTr="00F73CDA">
        <w:tc>
          <w:tcPr>
            <w:tcW w:w="9345" w:type="dxa"/>
            <w:gridSpan w:val="2"/>
          </w:tcPr>
          <w:p w14:paraId="32A3A71D" w14:textId="77777777" w:rsidR="00E6699B" w:rsidRPr="00E6699B" w:rsidRDefault="00E6699B" w:rsidP="00BC1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 – Характеристика освітньої програми</w:t>
            </w:r>
          </w:p>
        </w:tc>
      </w:tr>
      <w:tr w:rsidR="00876044" w:rsidRPr="00E6699B" w14:paraId="073BE69D" w14:textId="77777777" w:rsidTr="00082A8A">
        <w:tc>
          <w:tcPr>
            <w:tcW w:w="2830" w:type="dxa"/>
          </w:tcPr>
          <w:p w14:paraId="0BE3C7FF" w14:textId="53422FB8" w:rsidR="00876044" w:rsidRPr="00876044" w:rsidRDefault="00876044" w:rsidP="008760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60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Тип освітньої </w:t>
            </w:r>
            <w:r w:rsidRPr="0087604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515" w:type="dxa"/>
          </w:tcPr>
          <w:p w14:paraId="2B0B9C69" w14:textId="5406A87F" w:rsidR="00876044" w:rsidRDefault="00876044" w:rsidP="00876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60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Освітньо-професійна програма має академічну орієнтацію</w:t>
            </w:r>
            <w:r w:rsidRPr="008760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876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акценти зроблено на глибокій спеціальній підготовці фахівців, які розуміють особливості педагогічної діяльності, можуть швидко адаптуватися до вимог динамічного сучасного середовища, творчо й ефективно вирішувати складні завдання та проблеми у сфері професійної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876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володіють сучасними методами і технологіями практичної роботи вчителя хімії, біології та здоров’я людини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C7C4A51" w14:textId="1E7AF897" w:rsidR="00876044" w:rsidRPr="00876044" w:rsidRDefault="00876044" w:rsidP="00876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6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 вищої освіти проходять практику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закладах загальної середньої освіти.</w:t>
            </w:r>
          </w:p>
        </w:tc>
      </w:tr>
      <w:tr w:rsidR="00E6699B" w:rsidRPr="00E6699B" w14:paraId="177FB2D1" w14:textId="77777777" w:rsidTr="00082A8A">
        <w:tc>
          <w:tcPr>
            <w:tcW w:w="2830" w:type="dxa"/>
          </w:tcPr>
          <w:p w14:paraId="4CD7D60A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515" w:type="dxa"/>
          </w:tcPr>
          <w:p w14:paraId="0F3B2DE1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та розвиток професійних компетентностей для успішного здійснення професійної інноваційної діяльності щодо організації освітнього середовища з урахуванням сучасних вимог галузевого законодавства.</w:t>
            </w:r>
          </w:p>
          <w:p w14:paraId="6C5BC7F5" w14:textId="72E41460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та способи організації теоретичної та практичної підготовки здобувачів, зумовлені закономірностями та особливостями предметної області (хімії, біології та здоров’я людини), процесу їх навчання.</w:t>
            </w:r>
          </w:p>
          <w:p w14:paraId="09C527AF" w14:textId="77777777" w:rsidR="00876044" w:rsidRDefault="00E6699B" w:rsidP="00876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спрямована на підготовку фахівця, який здатний до вирішення складних завдань і проблем</w:t>
            </w:r>
            <w:r w:rsidR="00876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галузі.</w:t>
            </w:r>
          </w:p>
          <w:p w14:paraId="2B87E598" w14:textId="0FB2D686" w:rsidR="00E6699B" w:rsidRPr="00E6699B" w:rsidRDefault="00E6699B" w:rsidP="00876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в галузі хімії, біології та  здоров’я людини</w:t>
            </w:r>
            <w:r w:rsidR="00876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699B" w:rsidRPr="00E6699B" w14:paraId="0C209BA1" w14:textId="77777777" w:rsidTr="00082A8A">
        <w:tc>
          <w:tcPr>
            <w:tcW w:w="2830" w:type="dxa"/>
          </w:tcPr>
          <w:p w14:paraId="18FBB10D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515" w:type="dxa"/>
          </w:tcPr>
          <w:p w14:paraId="096006BD" w14:textId="38C6BFE0" w:rsidR="00495B4D" w:rsidRPr="00495B4D" w:rsidRDefault="00495B4D" w:rsidP="00495B4D">
            <w:pPr>
              <w:tabs>
                <w:tab w:val="left" w:pos="558"/>
                <w:tab w:val="left" w:pos="1326"/>
                <w:tab w:val="left" w:pos="2639"/>
                <w:tab w:val="left" w:pos="3995"/>
                <w:tab w:val="left" w:pos="4460"/>
                <w:tab w:val="left" w:pos="5900"/>
                <w:tab w:val="left" w:pos="7421"/>
                <w:tab w:val="left" w:pos="8741"/>
                <w:tab w:val="left" w:pos="1060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95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Зміст та структура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ОП</w:t>
            </w:r>
            <w:r w:rsidR="00BC1FB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495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«Середня освіта. Хімія. Біологія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та </w:t>
            </w:r>
            <w:r w:rsidRPr="00495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здоров’я людини» розроблені відповідно до загальноприйнятих стандартів у сфері вищої освіти та з урахуванням кращих практик провідних українських закладів вищої освіти. </w:t>
            </w:r>
            <w:r w:rsidR="00BC1FB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r w:rsidRPr="00495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Запорізькому регіоні немає жодного закладу вищої освіти, який би готував вчителя хімії, біології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</w:t>
            </w:r>
            <w:r w:rsidRPr="00495B4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здоров’я людини за відповідною ОПП.</w:t>
            </w:r>
          </w:p>
          <w:p w14:paraId="33AD36FF" w14:textId="34E34D8E" w:rsidR="000B3F64" w:rsidRPr="000B3F64" w:rsidRDefault="000B3F64" w:rsidP="000B3F64">
            <w:pPr>
              <w:tabs>
                <w:tab w:val="left" w:pos="558"/>
                <w:tab w:val="left" w:pos="1326"/>
                <w:tab w:val="left" w:pos="2639"/>
                <w:tab w:val="left" w:pos="3995"/>
                <w:tab w:val="left" w:pos="4460"/>
                <w:tab w:val="left" w:pos="5900"/>
                <w:tab w:val="left" w:pos="7421"/>
                <w:tab w:val="left" w:pos="8741"/>
                <w:tab w:val="left" w:pos="1060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Під час формування мети та програмних результатів навчання було проведено комплексний аналіз аналогічних ОПП ЗВО, зокрема: Полтавського національного педагогічного університету імені В. Г. Короленка - ОПП «Середня освіта. Хімія», Уманського державного педагогічного університету імені Павла Тичини – ОПП «Середня освіта. Хімія». Вінницького державного педагогічного університету імені Михайла Коцюбинського – ОПП «Середня освіта. Хімія».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</w:t>
            </w: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тримані результати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порівняльного аналізу </w:t>
            </w: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дозволили уточнити і конкретизувати зміст предметних компетентностей і програмних результатів навчання предметних спеціальностей  «хімія» і «біологія та здоров’я людини» (кожної окремо), що відображено у відповідних компонентах ОПП «Середня освіта. Хімія. Біологія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</w:t>
            </w: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здоров’я людини» Мелітопольського державного педагогічного університету імені Богдана Хмельницького </w:t>
            </w:r>
            <w:r w:rsidRPr="000B3F64">
              <w:rPr>
                <w:rFonts w:ascii="Times New Roman" w:hAnsi="Times New Roman" w:cs="Times New Roman"/>
                <w:sz w:val="24"/>
                <w:szCs w:val="24"/>
                <w:lang w:val="uk-UA" w:eastAsia="zh-CN" w:bidi="hi-IN"/>
              </w:rPr>
              <w:t>(</w:t>
            </w:r>
            <w:hyperlink r:id="rId8" w:history="1">
              <w:r w:rsidRPr="000B3F6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https://surl.li/nbpvnt</w:t>
              </w:r>
            </w:hyperlink>
            <w:r w:rsidRPr="000B3F64">
              <w:rPr>
                <w:rFonts w:ascii="Times New Roman" w:hAnsi="Times New Roman" w:cs="Times New Roman"/>
                <w:sz w:val="24"/>
                <w:szCs w:val="24"/>
                <w:lang w:val="uk-UA" w:eastAsia="zh-CN" w:bidi="hi-IN"/>
              </w:rPr>
              <w:t>)</w:t>
            </w: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Такий системний підхід сприяє забезпеченню високого рівня професійної підготовки здобувачів вищої освіти, відповідає актуальним вимогам </w:t>
            </w: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ринку праці та інтеграції в європейський освітній простір.</w:t>
            </w:r>
          </w:p>
          <w:p w14:paraId="378F363D" w14:textId="1398281F" w:rsidR="00E6699B" w:rsidRPr="00E6699B" w:rsidRDefault="000B3F64" w:rsidP="000B3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Перевагою ОП є також посилення компетентнісного,  студентоцентрованого, практико-орієнтованого підходів; формування навичок інтегрованого навчання, </w:t>
            </w:r>
            <w:r w:rsidRPr="000B3F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здійснення</w:t>
            </w:r>
            <w:r w:rsidRPr="000B3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0B3F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об’єктивної самооцінки і самокорекції своїх професійних якостей</w:t>
            </w:r>
            <w:r w:rsidRPr="000B3F6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, академічної доброчесності.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рактичне застосування й удосконалення отриманих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 відбувається під час виробничої (педагогічної) практики в заклад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загальної 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C1FB7" w:rsidRPr="00E6699B" w14:paraId="57D9E768" w14:textId="77777777" w:rsidTr="0083190E">
        <w:tc>
          <w:tcPr>
            <w:tcW w:w="9345" w:type="dxa"/>
            <w:gridSpan w:val="2"/>
          </w:tcPr>
          <w:p w14:paraId="6AA1AF95" w14:textId="41FD73FF" w:rsidR="00BC1FB7" w:rsidRPr="00495B4D" w:rsidRDefault="00BC1FB7" w:rsidP="00BC1FB7">
            <w:pPr>
              <w:tabs>
                <w:tab w:val="left" w:pos="558"/>
                <w:tab w:val="left" w:pos="1326"/>
                <w:tab w:val="left" w:pos="2639"/>
                <w:tab w:val="left" w:pos="3995"/>
                <w:tab w:val="left" w:pos="4460"/>
                <w:tab w:val="left" w:pos="5900"/>
                <w:tab w:val="left" w:pos="7421"/>
                <w:tab w:val="left" w:pos="8741"/>
                <w:tab w:val="left" w:pos="1060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F352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352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3528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352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Можливості працевлаштування за здобутою освітою</w:t>
            </w:r>
          </w:p>
        </w:tc>
      </w:tr>
      <w:tr w:rsidR="00BC1FB7" w:rsidRPr="00E6699B" w14:paraId="6C54A202" w14:textId="77777777" w:rsidTr="00082A8A">
        <w:tc>
          <w:tcPr>
            <w:tcW w:w="2830" w:type="dxa"/>
          </w:tcPr>
          <w:p w14:paraId="471463C2" w14:textId="4E425A5A" w:rsidR="00BC1FB7" w:rsidRPr="00BC1FB7" w:rsidRDefault="00BC1FB7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1F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Можливості працевлаштування</w:t>
            </w:r>
          </w:p>
        </w:tc>
        <w:tc>
          <w:tcPr>
            <w:tcW w:w="6515" w:type="dxa"/>
          </w:tcPr>
          <w:p w14:paraId="16E71580" w14:textId="77777777" w:rsidR="00BC1FB7" w:rsidRPr="00BC1FB7" w:rsidRDefault="00BC1FB7" w:rsidP="00BC1F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1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Сфера працевлаштування – заклади загальної середньої </w:t>
            </w:r>
            <w:r w:rsidRPr="00BC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спеціалізованої</w:t>
            </w:r>
            <w:r w:rsidRPr="00BC1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освіти, </w:t>
            </w:r>
            <w:r w:rsidRPr="00BC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професійної (професійно-технічної) освіти, </w:t>
            </w:r>
            <w:r w:rsidRPr="00BC1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освітньо-наукові, освітньо-виховні та методичні </w:t>
            </w:r>
            <w:r w:rsidRPr="00BC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установи та організації у сфері освіти.</w:t>
            </w:r>
          </w:p>
          <w:p w14:paraId="7443E928" w14:textId="3A307A82" w:rsidR="00BC1FB7" w:rsidRPr="00BC1FB7" w:rsidRDefault="00BC1FB7" w:rsidP="00BC1FB7">
            <w:pPr>
              <w:tabs>
                <w:tab w:val="left" w:pos="558"/>
                <w:tab w:val="left" w:pos="1326"/>
                <w:tab w:val="left" w:pos="2639"/>
                <w:tab w:val="left" w:pos="3995"/>
                <w:tab w:val="left" w:pos="4460"/>
                <w:tab w:val="left" w:pos="5900"/>
                <w:tab w:val="left" w:pos="7421"/>
                <w:tab w:val="left" w:pos="8741"/>
                <w:tab w:val="left" w:pos="1060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C1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назва робіт: Вчитель закладу загальної середньої освіти.</w:t>
            </w:r>
          </w:p>
        </w:tc>
      </w:tr>
      <w:tr w:rsidR="00BC1FB7" w:rsidRPr="00E6699B" w14:paraId="0C1E4BF8" w14:textId="77777777" w:rsidTr="00082A8A">
        <w:tc>
          <w:tcPr>
            <w:tcW w:w="2830" w:type="dxa"/>
          </w:tcPr>
          <w:p w14:paraId="20767664" w14:textId="546A9D50" w:rsidR="00BC1FB7" w:rsidRPr="00BC1FB7" w:rsidRDefault="00BC1FB7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1F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Подальше </w:t>
            </w:r>
            <w:r w:rsidRPr="00BC1FB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515" w:type="dxa"/>
          </w:tcPr>
          <w:p w14:paraId="7BA88C60" w14:textId="47871077" w:rsidR="00BC1FB7" w:rsidRPr="00BC1FB7" w:rsidRDefault="00BC1FB7" w:rsidP="00495B4D">
            <w:pPr>
              <w:tabs>
                <w:tab w:val="left" w:pos="558"/>
                <w:tab w:val="left" w:pos="1326"/>
                <w:tab w:val="left" w:pos="2639"/>
                <w:tab w:val="left" w:pos="3995"/>
                <w:tab w:val="left" w:pos="4460"/>
                <w:tab w:val="left" w:pos="5900"/>
                <w:tab w:val="left" w:pos="7421"/>
                <w:tab w:val="left" w:pos="8741"/>
                <w:tab w:val="left" w:pos="1060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C1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навчатися за програмами третього (освітньо-наукового) рівня вищої освіти</w:t>
            </w:r>
          </w:p>
        </w:tc>
      </w:tr>
      <w:tr w:rsidR="00E6699B" w:rsidRPr="00E6699B" w14:paraId="2B3AF76C" w14:textId="77777777" w:rsidTr="00F73CDA">
        <w:tc>
          <w:tcPr>
            <w:tcW w:w="9345" w:type="dxa"/>
            <w:gridSpan w:val="2"/>
          </w:tcPr>
          <w:p w14:paraId="59FF1E51" w14:textId="7FE20A68" w:rsidR="00E6699B" w:rsidRPr="00E6699B" w:rsidRDefault="00BC1FB7" w:rsidP="00B162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Викладання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й 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E6699B" w:rsidRPr="00584095" w14:paraId="7762623E" w14:textId="77777777" w:rsidTr="00082A8A">
        <w:tc>
          <w:tcPr>
            <w:tcW w:w="2830" w:type="dxa"/>
          </w:tcPr>
          <w:p w14:paraId="1032B697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515" w:type="dxa"/>
          </w:tcPr>
          <w:p w14:paraId="049375DB" w14:textId="77777777" w:rsidR="00E6699B" w:rsidRPr="00E6699B" w:rsidRDefault="00E6699B" w:rsidP="00BF3F8D">
            <w:pPr>
              <w:shd w:val="clear" w:color="auto" w:fill="FFFFFF"/>
              <w:ind w:left="10" w:right="29" w:firstLine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і навчання здійснюється на засадах студенто-центрованого підходу, академічної свободи і практико-орієнтованого навчання в дистанційному або змішаному форматі.</w:t>
            </w:r>
          </w:p>
          <w:p w14:paraId="281D1279" w14:textId="33E03D7B" w:rsidR="00E6699B" w:rsidRPr="00E6699B" w:rsidRDefault="00E6699B" w:rsidP="00BF3F8D">
            <w:pPr>
              <w:shd w:val="clear" w:color="auto" w:fill="FFFFFF"/>
              <w:ind w:left="10" w:right="29" w:firstLine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Викладання: комбінація лекцій академічного і інтерактивного характеру, лабораторні і практичні заняття з використанням віртуального освітнього середовища, </w:t>
            </w:r>
            <w:r w:rsidR="00822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практики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виробнича (педагогічна) практика.</w:t>
            </w:r>
          </w:p>
          <w:p w14:paraId="61F419A1" w14:textId="5E93C4BC" w:rsidR="00822ADA" w:rsidRPr="00822ADA" w:rsidRDefault="00822ADA" w:rsidP="00BF3F8D">
            <w:pPr>
              <w:shd w:val="clear" w:color="auto" w:fill="FFFFFF"/>
              <w:ind w:left="10" w:right="29" w:firstLine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22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ередбачена самостійна робота з можливістю консультацій з викладачем за окремими освітніми компонентами, індивідуальні заняття, групова проєктна 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5A8378" w14:textId="43EF6BDE" w:rsidR="00E6699B" w:rsidRPr="00E6699B" w:rsidRDefault="00E6699B" w:rsidP="00BF3F8D">
            <w:pPr>
              <w:shd w:val="clear" w:color="auto" w:fill="FFFFFF"/>
              <w:ind w:left="10" w:right="29" w:firstLine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Підхід до викладання передбачає підтримку, консультування та тісну співпрацю здобувачів з викладачами, стейкхолдерами й академічною спільнотою</w:t>
            </w:r>
            <w:r w:rsidR="00822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17298CA" w14:textId="77777777" w:rsidR="00E6699B" w:rsidRPr="00E6699B" w:rsidRDefault="00E6699B" w:rsidP="00BF3F8D">
            <w:pPr>
              <w:shd w:val="clear" w:color="auto" w:fill="FFFFFF"/>
              <w:ind w:left="10" w:right="29" w:firstLine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Реалізується через кредитно-трансферну систему організації навчання; навчання на основі досліджень; посилення практичної орієнтованості та творчої спрямованості. </w:t>
            </w:r>
          </w:p>
          <w:p w14:paraId="545C6382" w14:textId="77777777" w:rsidR="00E6699B" w:rsidRPr="00E6699B" w:rsidRDefault="00E6699B" w:rsidP="00BF3F8D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Навчально-методичне забезпечення і консультування самостійної роботи здійснюється через університетське віртуальне освітнє середовище на платформі Moodle сайту Центру освітніх дистанційних технологій або в режимі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-конференцій</w:t>
            </w:r>
          </w:p>
        </w:tc>
      </w:tr>
      <w:tr w:rsidR="00E6699B" w:rsidRPr="00493397" w14:paraId="15872796" w14:textId="77777777" w:rsidTr="00082A8A">
        <w:tc>
          <w:tcPr>
            <w:tcW w:w="2830" w:type="dxa"/>
          </w:tcPr>
          <w:p w14:paraId="145FD392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515" w:type="dxa"/>
          </w:tcPr>
          <w:p w14:paraId="3A05DAD9" w14:textId="19615A94" w:rsidR="00493397" w:rsidRPr="00493397" w:rsidRDefault="00493397" w:rsidP="004933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 Університеті здійснюється відповідно до Положен</w:t>
            </w:r>
            <w:r w:rsidR="005070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493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Pr="00493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бально-накопичувальну систему оцінювання результатів навчання здобувачів вищої освіти у Мелітопольському державному педагогічному університеті імені Богдана Хмельницького.</w:t>
            </w:r>
          </w:p>
          <w:p w14:paraId="44CB7BB1" w14:textId="33496F1F" w:rsidR="00E6699B" w:rsidRPr="00E6699B" w:rsidRDefault="00E6699B" w:rsidP="00493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Накопичувальна бально-рейтингова система, що передбачає оцінювання за всі види аудиторної та позааудиторної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навчальної діяльності, спрямована на опанування навчального навантаження з освітньо-професійної програми</w:t>
            </w:r>
            <w:r w:rsidR="00493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D551895" w14:textId="31484324" w:rsidR="00E6699B" w:rsidRPr="00E6699B" w:rsidRDefault="00493397" w:rsidP="00D815E1">
            <w:pPr>
              <w:shd w:val="clear" w:color="auto" w:fill="FFFFFF"/>
              <w:spacing w:line="276" w:lineRule="auto"/>
              <w:ind w:left="14" w:right="34"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оцінювання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усне та письмове опитування, тестові завдання,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практичних і лабораторних завдань,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завдання,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робота, підсумкові роботи, захист звітів з усіх видів практик, атестація. </w:t>
            </w:r>
          </w:p>
          <w:p w14:paraId="549CD974" w14:textId="77777777" w:rsidR="00E6699B" w:rsidRPr="00E6699B" w:rsidRDefault="00E6699B" w:rsidP="00D815E1">
            <w:pPr>
              <w:shd w:val="clear" w:color="auto" w:fill="FFFFFF"/>
              <w:spacing w:line="276" w:lineRule="auto"/>
              <w:ind w:left="14" w:right="34" w:firstLine="27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оцінювання знань магістрів використовується 100-бальна шкала ECTS. Система оцінювання будується на засадах академічної доброчесності та прозорості. </w:t>
            </w:r>
          </w:p>
          <w:p w14:paraId="204F225E" w14:textId="77096264" w:rsidR="00E6699B" w:rsidRPr="00E6699B" w:rsidRDefault="00E6699B" w:rsidP="00BF3F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Атестація проводиться у формі публічного захисту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кваліфікаційної роботи та комплексного атестаційного іспиту з присвоєння професійної кваліфікації. </w:t>
            </w:r>
          </w:p>
          <w:p w14:paraId="16E620DB" w14:textId="213D5CE1" w:rsidR="00493397" w:rsidRPr="00E6699B" w:rsidRDefault="00E6699B" w:rsidP="004933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Передбачає можливість апеляції.</w:t>
            </w:r>
          </w:p>
        </w:tc>
      </w:tr>
      <w:tr w:rsidR="00E6699B" w:rsidRPr="00DC1B96" w14:paraId="77595638" w14:textId="77777777" w:rsidTr="00F73CDA">
        <w:tc>
          <w:tcPr>
            <w:tcW w:w="9345" w:type="dxa"/>
            <w:gridSpan w:val="2"/>
          </w:tcPr>
          <w:p w14:paraId="7D06578A" w14:textId="0D25D1F1" w:rsidR="00E6699B" w:rsidRPr="00E6699B" w:rsidRDefault="00DC1B96" w:rsidP="00D8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0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</w:t>
            </w:r>
            <w:r w:rsidRPr="00F352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520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F352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0520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омпетентност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і, які дають право на присудження/присвоєння визначеної освітньою програмою освітньої або освітньої та професійної кваліфікації (кваліфікацій)</w:t>
            </w:r>
          </w:p>
        </w:tc>
      </w:tr>
      <w:tr w:rsidR="00E6699B" w:rsidRPr="00584095" w14:paraId="481E359E" w14:textId="77777777" w:rsidTr="00082A8A">
        <w:tc>
          <w:tcPr>
            <w:tcW w:w="2830" w:type="dxa"/>
          </w:tcPr>
          <w:p w14:paraId="394DA3BF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515" w:type="dxa"/>
          </w:tcPr>
          <w:p w14:paraId="0BA806EC" w14:textId="5AFB307A" w:rsidR="00E6699B" w:rsidRPr="00E6699B" w:rsidRDefault="00E6699B" w:rsidP="00D815E1">
            <w:pPr>
              <w:spacing w:line="276" w:lineRule="auto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в галузі хімічної і біологічної освіти у процесі навчання та під час професійної діяльності, що передбачає застосування певних теорій та методів природничих наук, здійснення інновацій та/або проведення педагогічних досліджень і характеризується комплексністю та невизначеністю умов.</w:t>
            </w:r>
          </w:p>
        </w:tc>
      </w:tr>
      <w:tr w:rsidR="00E6699B" w:rsidRPr="00584095" w14:paraId="66F544F1" w14:textId="77777777" w:rsidTr="00082A8A">
        <w:tc>
          <w:tcPr>
            <w:tcW w:w="2830" w:type="dxa"/>
          </w:tcPr>
          <w:p w14:paraId="49FBDCD8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  <w:p w14:paraId="5E541A44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808DB3" w14:textId="77777777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15" w:type="dxa"/>
          </w:tcPr>
          <w:p w14:paraId="6DC8F48D" w14:textId="77777777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ЗК1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застосовувати знання у практичних ситуаціях.</w:t>
            </w:r>
          </w:p>
          <w:p w14:paraId="515AADF9" w14:textId="3C453D3B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ЗК2.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використовувати методичні інновації, цифрові освітні ресурси, інформаційні та комунікаційні технології у професійній діяльності.</w:t>
            </w:r>
          </w:p>
          <w:p w14:paraId="531C506B" w14:textId="298C923A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ЗК3.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планувати та управляти освітньою діяльністю, забезпечувати та оцінювати якість виконуваних робіт, бути критичним і самокритичним. </w:t>
            </w:r>
          </w:p>
          <w:p w14:paraId="0046030C" w14:textId="36D7491D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ЗК4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Здатність виявляти та вирішувати проблеми у сфері професійної діяльності та приймати обґрунтовані рішення. </w:t>
            </w:r>
          </w:p>
          <w:p w14:paraId="18EFA599" w14:textId="1F7C9258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ЗК5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розробляти та презентувати освітні проєкти, управляти ними та мотивувати виконавців на досягнення спільної мети, генерувати нові ідеї.</w:t>
            </w:r>
          </w:p>
          <w:p w14:paraId="250C7C25" w14:textId="77777777" w:rsidR="00E6699B" w:rsidRDefault="00E6699B" w:rsidP="00727F6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ЗК6.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  <w:p w14:paraId="602783B9" w14:textId="4A4951C9" w:rsidR="00BF3F8D" w:rsidRPr="00EB44D2" w:rsidRDefault="00EB44D2" w:rsidP="00727F6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4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ЗК7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B4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44D2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датність до міжособистісної взаємодії, роботи в команді, спілкування з представниками інших професійних груп різного рівня, до адаптації та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й</w:t>
            </w:r>
            <w:r w:rsidRPr="00EB44D2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у</w:t>
            </w:r>
            <w:r w:rsidRPr="00EB44D2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новій ситуації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.</w:t>
            </w:r>
          </w:p>
        </w:tc>
      </w:tr>
      <w:tr w:rsidR="00E6699B" w:rsidRPr="00E6699B" w14:paraId="4D517F1E" w14:textId="77777777" w:rsidTr="00082A8A">
        <w:tc>
          <w:tcPr>
            <w:tcW w:w="2830" w:type="dxa"/>
          </w:tcPr>
          <w:p w14:paraId="6A62D19A" w14:textId="7F772C77" w:rsidR="00E6699B" w:rsidRPr="00E6699B" w:rsidRDefault="00727F68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компетентності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К)</w:t>
            </w:r>
          </w:p>
        </w:tc>
        <w:tc>
          <w:tcPr>
            <w:tcW w:w="6515" w:type="dxa"/>
          </w:tcPr>
          <w:p w14:paraId="6C0FEB0B" w14:textId="6D4CDD73" w:rsidR="00E6699B" w:rsidRPr="00E6699B" w:rsidRDefault="00727F68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6699B"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05747C0B" w14:textId="4ED7594C" w:rsidR="00E6699B" w:rsidRPr="00E6699B" w:rsidRDefault="00727F68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</w:t>
            </w:r>
            <w:r w:rsidR="00E6699B"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К2. 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розвитку; здатність до самоосвіти впродовж життя.</w:t>
            </w:r>
          </w:p>
          <w:p w14:paraId="60C76565" w14:textId="56F4F540" w:rsidR="00E6699B" w:rsidRPr="00E6699B" w:rsidRDefault="00727F68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6699B"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К3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5C89C4C2" w14:textId="3221434B" w:rsidR="00E6699B" w:rsidRPr="00E6699B" w:rsidRDefault="00727F68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6699B"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К4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Здатність використовувати ефективні шляхи мотивації учнів до саморозвитку, спрямовувати їх на прогрес і формувати у них обґрунтовану позитивну самооцінку. </w:t>
            </w:r>
          </w:p>
          <w:p w14:paraId="2C4E23FD" w14:textId="6E396EE0" w:rsidR="00E6699B" w:rsidRPr="00E6699B" w:rsidRDefault="00727F68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6699B"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К5.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до конструктивної та безпечної взаємодії з учасниками освітнього процесу, створення безпечного та 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інклюзивного освітнього середовища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19F0FE1E" w14:textId="67F529AE" w:rsidR="00E6699B" w:rsidRPr="00E6699B" w:rsidRDefault="00727F68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E6699B"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К6.</w:t>
            </w:r>
            <w:r w:rsidR="00E6699B"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Здатність формувати в учнів культуру академічної доброчесності та дотримуватися її принципів у власній професійній діяльності.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6699B" w:rsidRPr="00584095" w14:paraId="7644E17F" w14:textId="77777777" w:rsidTr="00082A8A">
        <w:tc>
          <w:tcPr>
            <w:tcW w:w="2830" w:type="dxa"/>
          </w:tcPr>
          <w:p w14:paraId="485BC40E" w14:textId="7F79318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lastRenderedPageBreak/>
              <w:t>Компетентності предметних спеціальностей «Хімія», «Біологія та здоров’я людини»</w:t>
            </w:r>
            <w:r w:rsidR="00BF3F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(ПК)</w:t>
            </w:r>
          </w:p>
        </w:tc>
        <w:tc>
          <w:tcPr>
            <w:tcW w:w="6515" w:type="dxa"/>
          </w:tcPr>
          <w:p w14:paraId="48EF7542" w14:textId="4F4AC440" w:rsidR="00E6699B" w:rsidRPr="00E6699B" w:rsidRDefault="00BF3F8D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="00E6699B" w:rsidRPr="00E669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E6699B" w:rsidRPr="00E669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Здатність до застосування законів і теорій хімічної і біологічної наук для пояснення природних явищ, будови та взаємозв’язків живого й неживого світу на різних рівнях організації;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 новітніми досягненнями хімії і біології, необхідними для професійної діяльності.</w:t>
            </w:r>
          </w:p>
          <w:p w14:paraId="5D9C38EA" w14:textId="22E2DD3C" w:rsidR="00E6699B" w:rsidRPr="00E6699B" w:rsidRDefault="00BF3F8D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="00E6699B"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6699B"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проектування освітнього процесу з хімії, біології та здоров’я людини в закладах загальної середньої освіти з урахуванням освітніх потреб, здібностей здобувачів освіти, психофізіологічних особливостей їх пізнавальної діяльності відповідно до сучасних освітніх тенденцій.</w:t>
            </w:r>
          </w:p>
          <w:p w14:paraId="3547B03C" w14:textId="7705E42A" w:rsidR="00E6699B" w:rsidRPr="00E6699B" w:rsidRDefault="00BF3F8D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="00E6699B"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E6699B"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використання сучасних методів навчання хімії, біології та здоров’я людини; здатність добирати, проектувати та використовувати в освітньому процесі інноваційні (у тому числі цифрові) технології і методики, доступно транслювати їх у площину навчальних предметів з урахуванням вікових та індивідуальних особливостей здобувачів освіти; створювати власні інформаційні ресурси дидактичного призначення.</w:t>
            </w:r>
          </w:p>
          <w:p w14:paraId="5F7E2DB9" w14:textId="18A84CCB" w:rsidR="00E6699B" w:rsidRPr="00E6699B" w:rsidRDefault="00BF3F8D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="00E6699B"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E6699B"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здійснення об’єктивного контролю результатів навчання та розробки діагностичного інструментарію для з’ясування рівня сформованості в здобувачів освіти предметних компетентностей з хімії та біології.</w:t>
            </w:r>
          </w:p>
          <w:p w14:paraId="06AD0B85" w14:textId="27928BED" w:rsidR="00E6699B" w:rsidRPr="00E6699B" w:rsidRDefault="00BF3F8D" w:rsidP="00D815E1">
            <w:pPr>
              <w:pStyle w:val="Default"/>
              <w:spacing w:line="276" w:lineRule="auto"/>
              <w:jc w:val="both"/>
            </w:pPr>
            <w:r>
              <w:rPr>
                <w:b/>
                <w:bCs/>
              </w:rPr>
              <w:t>П</w:t>
            </w:r>
            <w:r w:rsidR="00E6699B" w:rsidRPr="00E6699B">
              <w:rPr>
                <w:b/>
                <w:bCs/>
              </w:rPr>
              <w:t>К</w:t>
            </w:r>
            <w:r>
              <w:rPr>
                <w:b/>
                <w:bCs/>
              </w:rPr>
              <w:t>5</w:t>
            </w:r>
            <w:r w:rsidR="00E6699B" w:rsidRPr="00E6699B">
              <w:rPr>
                <w:b/>
                <w:bCs/>
              </w:rPr>
              <w:t xml:space="preserve">. </w:t>
            </w:r>
            <w:r w:rsidR="00E6699B" w:rsidRPr="00E6699B">
              <w:t>Здатність до організації і проведення дослідницької діяльності з біології</w:t>
            </w:r>
            <w:r w:rsidR="00B61315">
              <w:t>;</w:t>
            </w:r>
            <w:r w:rsidR="00E6699B" w:rsidRPr="00E6699B">
              <w:t xml:space="preserve"> уміння планувати та здійснювати хімічний експеримент в шкільній і позашкільній роботі. </w:t>
            </w:r>
          </w:p>
          <w:p w14:paraId="24509F9C" w14:textId="2312B0AB" w:rsidR="00E6699B" w:rsidRPr="00E6699B" w:rsidRDefault="00BF3F8D" w:rsidP="00D815E1">
            <w:pPr>
              <w:pStyle w:val="Default"/>
              <w:spacing w:line="276" w:lineRule="auto"/>
              <w:jc w:val="both"/>
            </w:pPr>
            <w:r>
              <w:rPr>
                <w:b/>
                <w:bCs/>
              </w:rPr>
              <w:t>П</w:t>
            </w:r>
            <w:r w:rsidR="00E6699B" w:rsidRPr="00E6699B">
              <w:rPr>
                <w:b/>
                <w:bCs/>
              </w:rPr>
              <w:t>К</w:t>
            </w:r>
            <w:r>
              <w:rPr>
                <w:b/>
                <w:bCs/>
              </w:rPr>
              <w:t>6</w:t>
            </w:r>
            <w:r w:rsidR="00E6699B" w:rsidRPr="00E6699B">
              <w:rPr>
                <w:b/>
                <w:bCs/>
              </w:rPr>
              <w:t xml:space="preserve">. </w:t>
            </w:r>
            <w:r w:rsidR="00E6699B" w:rsidRPr="00E6699B">
              <w:t xml:space="preserve">Здатність формувати знання для обрання ефективних шляхів і способів збереження, зміцнення, відновлення здоров’я, безпеки, добробуту людини та збереження </w:t>
            </w:r>
            <w:r w:rsidR="00E6699B" w:rsidRPr="00E6699B">
              <w:lastRenderedPageBreak/>
              <w:t>навколишнього середовища.</w:t>
            </w:r>
          </w:p>
          <w:p w14:paraId="125C5D94" w14:textId="007DD1DA" w:rsidR="00E6699B" w:rsidRPr="00E6699B" w:rsidRDefault="00BF3F8D" w:rsidP="00D815E1">
            <w:pPr>
              <w:pStyle w:val="Default"/>
              <w:spacing w:line="276" w:lineRule="auto"/>
              <w:jc w:val="both"/>
            </w:pPr>
            <w:r>
              <w:rPr>
                <w:b/>
                <w:bCs/>
                <w:shd w:val="clear" w:color="auto" w:fill="FFFFFF"/>
              </w:rPr>
              <w:t>П</w:t>
            </w:r>
            <w:r w:rsidR="00727F68">
              <w:rPr>
                <w:b/>
                <w:bCs/>
                <w:shd w:val="clear" w:color="auto" w:fill="FFFFFF"/>
              </w:rPr>
              <w:t>К</w:t>
            </w:r>
            <w:r>
              <w:rPr>
                <w:b/>
                <w:bCs/>
                <w:shd w:val="clear" w:color="auto" w:fill="FFFFFF"/>
              </w:rPr>
              <w:t>7</w:t>
            </w:r>
            <w:r w:rsidR="00E6699B" w:rsidRPr="00E6699B">
              <w:rPr>
                <w:b/>
                <w:bCs/>
                <w:shd w:val="clear" w:color="auto" w:fill="FFFFFF"/>
              </w:rPr>
              <w:t>.</w:t>
            </w:r>
            <w:r w:rsidR="00E6699B" w:rsidRPr="00E6699B">
              <w:rPr>
                <w:shd w:val="clear" w:color="auto" w:fill="FFFFFF"/>
              </w:rPr>
              <w:t xml:space="preserve"> Здатність проводити наукові дослідження в галузі методики навчання хімії і біології, аналізувати та презентувати одержані результати у вигляді звітів чи проєктів</w:t>
            </w:r>
          </w:p>
          <w:p w14:paraId="037D3AC9" w14:textId="254031D6" w:rsidR="00E6699B" w:rsidRPr="00727F68" w:rsidRDefault="00BF3F8D" w:rsidP="00727F68">
            <w:pPr>
              <w:pStyle w:val="Default"/>
              <w:spacing w:line="276" w:lineRule="auto"/>
              <w:jc w:val="both"/>
            </w:pPr>
            <w:r>
              <w:rPr>
                <w:b/>
                <w:bCs/>
              </w:rPr>
              <w:t>П</w:t>
            </w:r>
            <w:r w:rsidR="00727F68">
              <w:rPr>
                <w:b/>
                <w:bCs/>
              </w:rPr>
              <w:t>К</w:t>
            </w:r>
            <w:r>
              <w:rPr>
                <w:b/>
                <w:bCs/>
              </w:rPr>
              <w:t>8</w:t>
            </w:r>
            <w:r w:rsidR="00E6699B" w:rsidRPr="00E6699B">
              <w:rPr>
                <w:b/>
                <w:bCs/>
              </w:rPr>
              <w:t xml:space="preserve">. </w:t>
            </w:r>
            <w:r w:rsidR="00E6699B" w:rsidRPr="00E6699B">
              <w:t xml:space="preserve">Здатність до інтегрування сучасних здобутків хімічної і біологічної науки та інших галузей людської діяльності у площину навчального предмету з метою проектування та розробки змісту дисциплін та елективних курсів. </w:t>
            </w:r>
          </w:p>
        </w:tc>
      </w:tr>
      <w:tr w:rsidR="00E6699B" w:rsidRPr="00584095" w14:paraId="26F6020A" w14:textId="77777777" w:rsidTr="00F73CDA">
        <w:tc>
          <w:tcPr>
            <w:tcW w:w="9345" w:type="dxa"/>
            <w:gridSpan w:val="2"/>
          </w:tcPr>
          <w:p w14:paraId="6897E9EC" w14:textId="13E17877" w:rsidR="00E6699B" w:rsidRPr="00E6699B" w:rsidRDefault="00BF3F8D" w:rsidP="00BF3F8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3528D">
              <w:rPr>
                <w:b/>
                <w:sz w:val="24"/>
                <w:szCs w:val="24"/>
              </w:rPr>
              <w:lastRenderedPageBreak/>
              <w:t xml:space="preserve">8 – </w:t>
            </w:r>
            <w:r>
              <w:rPr>
                <w:b/>
                <w:sz w:val="24"/>
                <w:szCs w:val="24"/>
              </w:rPr>
              <w:t>Програмні результати навчання (РН), які дають право на присудження/присвоєння визначеної освітньою програмою освітньої або освітньої та професійної кваліфікації (кваліфікацій)</w:t>
            </w:r>
            <w:r w:rsidRPr="00F3528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6699B" w:rsidRPr="00E6699B" w14:paraId="2A4947E6" w14:textId="77777777" w:rsidTr="00F73CDA">
        <w:tc>
          <w:tcPr>
            <w:tcW w:w="9345" w:type="dxa"/>
            <w:gridSpan w:val="2"/>
          </w:tcPr>
          <w:p w14:paraId="0DBA77E7" w14:textId="78D928CE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РН1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Демонструє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вміння застосовувати знання з психології, педагогіки, фундаментальних і прикладних наук (відповідно до предметної спеціальності) у професійній діяльності, поглиблює знання з предметної області.</w:t>
            </w:r>
          </w:p>
          <w:p w14:paraId="3B7828A9" w14:textId="2EFFAECC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РН2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Називає і описує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основні принципи, функції, сучасні форми та методи управління освітньої діяльності,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демонструє вміння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планувати й управляти освітньою діяльністю, забезпечувати та оцінювати її якість.  </w:t>
            </w:r>
          </w:p>
          <w:p w14:paraId="0BBCAE92" w14:textId="51F5314C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РН3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Формулює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наявні проблеми у сфері освітньої діяльності,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демонструє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навички їх критичного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аналізу, генерує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нові ідеї,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аргументує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можливі шляхи їх вирішення та критично оцінює їх спроможність.</w:t>
            </w:r>
          </w:p>
          <w:p w14:paraId="6C1554B6" w14:textId="3DFF5428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РН4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характеризує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основні принципи, закони та методики науково-педагогічних досліджень;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описує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апарат науково-педагогічного дослідження, 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демонструє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навички презентації результатів науково-педагогічного дослідження.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 </w:t>
            </w:r>
          </w:p>
          <w:p w14:paraId="39E488EB" w14:textId="398D0DAD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РН5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Описує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показники якості педагогічної діяльності,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можливі впливи на них внутрішніх і зовнішніх чинників,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визначає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індивідуальні професійні потреби, шляхи покращення власної педагогічної майстерності,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обирає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ресурси для професійного розвитку впродовж життя.</w:t>
            </w:r>
          </w:p>
          <w:p w14:paraId="0F656AC1" w14:textId="3E3B9D25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РН6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Демонструє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40BD1740" w14:textId="1096D709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РН7.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Називає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5CD45285" w14:textId="65AC2AA8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РН8.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Демонструє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уміння забезпечувати конструктивну та безпечну взаємодію з учасниками освітнього процесу, з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нає та дотримується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 функціонування безпечного та інклюзивного освітнього середовища.</w:t>
            </w:r>
          </w:p>
          <w:p w14:paraId="586E9F91" w14:textId="207AF982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РН9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Демонструє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здатність діяти автономно і в команді.</w:t>
            </w:r>
          </w:p>
          <w:p w14:paraId="4D17EF6F" w14:textId="6B036AAF" w:rsidR="00E6699B" w:rsidRPr="00E6699B" w:rsidRDefault="00E6699B" w:rsidP="00BF3F8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РН10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Демонструє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культури академічної доброчесності у власній діяльності та демонструє вміння формувати її в учнів.</w:t>
            </w:r>
          </w:p>
        </w:tc>
      </w:tr>
      <w:tr w:rsidR="00E6699B" w:rsidRPr="00E6699B" w14:paraId="427D9775" w14:textId="77777777" w:rsidTr="00F73CDA">
        <w:tc>
          <w:tcPr>
            <w:tcW w:w="9345" w:type="dxa"/>
            <w:gridSpan w:val="2"/>
          </w:tcPr>
          <w:p w14:paraId="34E12D97" w14:textId="55CD158E" w:rsidR="00E6699B" w:rsidRPr="00E6699B" w:rsidRDefault="00E6699B" w:rsidP="00BF3F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Програмні результати навчання (ПРН) для предметних спеціальностей </w:t>
            </w:r>
          </w:p>
          <w:p w14:paraId="5857FC79" w14:textId="22C6DA7E" w:rsidR="00E6699B" w:rsidRPr="00E6699B" w:rsidRDefault="00E6699B" w:rsidP="00BF3F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Середня освіта (Хімія), Середня освіта (Біологія та здоров’я людини)</w:t>
            </w:r>
          </w:p>
        </w:tc>
      </w:tr>
      <w:tr w:rsidR="00E6699B" w:rsidRPr="00584095" w14:paraId="1AF157E5" w14:textId="77777777" w:rsidTr="00F73CDA">
        <w:tc>
          <w:tcPr>
            <w:tcW w:w="9345" w:type="dxa"/>
            <w:gridSpan w:val="2"/>
          </w:tcPr>
          <w:p w14:paraId="37C5BE3D" w14:textId="0F47C9F6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ПРН1.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Вміє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чітко і логічно відтворювати основні теорії, закони хімії та біології, критично оцінювати нові відомості й інтерпретації хімічної і біологічної науки, орієнтуватися в певній області хімії</w:t>
            </w:r>
            <w:r w:rsidR="00B6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біології</w:t>
            </w:r>
            <w:r w:rsidR="00B61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здоров’я людини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межах, ширших за обсяг навчальної програми для закладів загальної середньої освіти.</w:t>
            </w:r>
          </w:p>
          <w:p w14:paraId="10C3CEF7" w14:textId="3F13D137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ПРН2.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Демонструє знання та уміння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проектування освітнього процесу з хімії, біології та здоров’я людини на рівні середньої і профільної освіти з урахуванням освітніх потреб, здібностей учнів, психофізіологічних особливостей їх пізнавальної діяльності та відповідно до сучасних освітніх тенденцій.</w:t>
            </w:r>
          </w:p>
          <w:p w14:paraId="3EADEC87" w14:textId="43A7FEA2" w:rsidR="00E6699B" w:rsidRPr="00E6699B" w:rsidRDefault="00E6699B" w:rsidP="00D815E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ПРН3</w:t>
            </w: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uk-UA"/>
              </w:rPr>
              <w:t>Володіє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методами і сучасними технологіями навчання хімії, біології та здоров’я людини, педагогічними інноваціями, </w:t>
            </w:r>
            <w:r w:rsidRPr="00E669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використовує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відкриті інформаційні ресурси,</w:t>
            </w:r>
            <w:r w:rsidRPr="00E669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цифрові технології та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демонструє уміння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створення власних інформаційних ресурсів з дидактичного призначення, реалізації дистанційного та змішаного навчання.</w:t>
            </w:r>
          </w:p>
          <w:p w14:paraId="4B90945A" w14:textId="77777777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ПРН4</w:t>
            </w: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uk-UA"/>
              </w:rPr>
              <w:t>Демонструє уміння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розуміти і пояснювати будову, функції, життєдіяльність, розмноження, філогенію, екологію, поширення, використання, охорону живих організмів і систем усіх рівнів організації; розкривати сутність біологічних явищ і процесів.</w:t>
            </w:r>
          </w:p>
          <w:p w14:paraId="77C72907" w14:textId="77777777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ПРН5.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Вміє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проводити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об’єктивний контроль результатів навчання та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розробляти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діагностичний інструментарій для з’ясування рівня сформованості в учнів предметних компетентностей з хімії, біології та здоров’я людини.</w:t>
            </w:r>
          </w:p>
          <w:p w14:paraId="2E7DE875" w14:textId="5E845A96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ПРН6</w:t>
            </w: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uk-UA"/>
              </w:rPr>
              <w:t>Демонструє уміння</w:t>
            </w:r>
            <w:r w:rsidRPr="00E6699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здійснювати позакласну та позашкільну роботу з хімічних і біологічних проблем та досліджень,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інтегрувати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сучасні здобутки хімічної і біологічної наук та інших галузей людської діяльності у площину навчального предмету з метою розробки змісту курсів за вибором і спеціальних курсів з хімії і біології.</w:t>
            </w:r>
          </w:p>
          <w:p w14:paraId="474C104E" w14:textId="77777777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ПРН</w:t>
            </w:r>
            <w:r w:rsidRPr="00E6699B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</w:t>
            </w: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uk-UA"/>
              </w:rPr>
              <w:t>Використовує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знання для обрання ефективних шляхів і способів збереження, зміцнення та відновлення здоров’я людини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екологічно здорового середовища.</w:t>
            </w:r>
          </w:p>
          <w:p w14:paraId="787BADCE" w14:textId="77777777" w:rsidR="00E6699B" w:rsidRPr="00E6699B" w:rsidRDefault="00E6699B" w:rsidP="00D815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ПРН8.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val="uk-UA"/>
              </w:rPr>
              <w:t>Демонструє уміння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розробляти та реалізовувати навчальні і наукові проєкти  з хімії, біології та здоров’я людини, підготовки аналітичної звітної документації, презентацій, користуватися обладнанням, препаратами, засобами навчання,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аналізує 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спроможність управління процесом їх впровадження, </w:t>
            </w:r>
            <w:r w:rsidRPr="00E66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прогнозує</w:t>
            </w:r>
            <w:r w:rsidRPr="00E66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очікувані результати.</w:t>
            </w:r>
          </w:p>
          <w:p w14:paraId="2A9E6E11" w14:textId="75CA99D0" w:rsidR="00E6699B" w:rsidRPr="00E6699B" w:rsidRDefault="00E6699B" w:rsidP="00D815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6699B" w:rsidRPr="00E6699B" w14:paraId="729391A2" w14:textId="77777777" w:rsidTr="00E03208">
        <w:tc>
          <w:tcPr>
            <w:tcW w:w="9345" w:type="dxa"/>
            <w:gridSpan w:val="2"/>
          </w:tcPr>
          <w:p w14:paraId="320E8866" w14:textId="02FD6DAA" w:rsidR="00E6699B" w:rsidRPr="00E6699B" w:rsidRDefault="00BF3F8D" w:rsidP="00DB36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6699B"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Ресурсне забезпечення реалізації програм</w:t>
            </w:r>
          </w:p>
        </w:tc>
      </w:tr>
      <w:tr w:rsidR="00E6699B" w:rsidRPr="00E6699B" w14:paraId="4A8D3C96" w14:textId="77777777" w:rsidTr="00082A8A">
        <w:tc>
          <w:tcPr>
            <w:tcW w:w="2830" w:type="dxa"/>
          </w:tcPr>
          <w:p w14:paraId="2246F93A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515" w:type="dxa"/>
          </w:tcPr>
          <w:p w14:paraId="17D3E5D6" w14:textId="4D61DAEC" w:rsidR="00E6699B" w:rsidRPr="00E6699B" w:rsidRDefault="00E6699B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реалізації програми залучаються науково-педагогічні працівники з науковими ступенями та/або вченими званнями, висококваліфіковані спеціалісти, у яких відповідний рівень наукової та професійної активності (не менше чотирьох видів та результатів професійної діяльності згідно п. 38 Ліцензійних умов провадження освітньої діяльності від 30.12.2015 р. №1187 (зі змінами, внесеними згідно з постановами КМУ від № 347 від 10.05.2018, № 180 від 03.03.2020, № 365 від 24.03.2021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)): </w:t>
            </w:r>
            <w:r w:rsidR="00A21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наук, професор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8C75C7"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кандидат</w:t>
            </w:r>
            <w:r w:rsidR="008C75C7"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="008C75C7"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доцентів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старши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2588D99" w14:textId="77777777" w:rsidR="00E6699B" w:rsidRDefault="00E6699B" w:rsidP="00E57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постанови Кабінету  Міністрів України від 10 травня 2018р. № 347 щодо кадрових вимог забезпечення освітнього процесу частка тих, хто має науковий ступінь та/або вчене звання становить </w:t>
            </w:r>
            <w:r w:rsidR="008C7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0%; частка тих, хто має науковий ступінь доктора наук та/або вчене звання професор становить </w:t>
            </w:r>
            <w:r w:rsidR="00A21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%. </w:t>
            </w:r>
          </w:p>
          <w:p w14:paraId="23568DDE" w14:textId="3B7CEB38" w:rsidR="00C733E1" w:rsidRPr="00E6699B" w:rsidRDefault="00C733E1" w:rsidP="00E57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699B" w:rsidRPr="00E6699B" w14:paraId="64356A81" w14:textId="77777777" w:rsidTr="00082A8A">
        <w:tc>
          <w:tcPr>
            <w:tcW w:w="2830" w:type="dxa"/>
          </w:tcPr>
          <w:p w14:paraId="275A3683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Матеріально – технічне забезпечення</w:t>
            </w:r>
          </w:p>
        </w:tc>
        <w:tc>
          <w:tcPr>
            <w:tcW w:w="6515" w:type="dxa"/>
          </w:tcPr>
          <w:p w14:paraId="4AEA0845" w14:textId="77777777" w:rsidR="00E6699B" w:rsidRPr="00E6699B" w:rsidRDefault="00E6699B" w:rsidP="00E57273">
            <w:pPr>
              <w:spacing w:line="276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 забезпечення відповідає ліцензійним умовам. Програма забезпечена необхідним обладнанням, устаткуванням, реактивами, аудиторним фондом згідно постанови Кабінету Міністрів України від 30 грудня 2015 р. № 1187.</w:t>
            </w:r>
          </w:p>
          <w:p w14:paraId="5B403069" w14:textId="77777777" w:rsidR="00E57273" w:rsidRPr="00E6699B" w:rsidRDefault="00E57273" w:rsidP="00E57273">
            <w:pPr>
              <w:shd w:val="clear" w:color="auto" w:fill="FFFFFF"/>
              <w:spacing w:line="276" w:lineRule="auto"/>
              <w:ind w:left="19" w:right="38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режимі дистанційної освіти здобувачі навчаються за допомогою платформи Mo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odle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Центру освітніх дистанційних технологій з використанням віртуальних хімічних лабораторій, відеоконференції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03EC50" w14:textId="77777777" w:rsidR="00E6699B" w:rsidRPr="00E6699B" w:rsidRDefault="00E6699B" w:rsidP="00D815E1">
            <w:pPr>
              <w:shd w:val="clear" w:color="auto" w:fill="FFFFFF"/>
              <w:spacing w:line="276" w:lineRule="auto"/>
              <w:ind w:left="19" w:right="38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процес забезпечується сучасними технічними засобами, відповідним мультимедійним обладнанням, комп’ютерними аудиторіями. Комп’ютери об’єднані локальною мережею. Студенти та викладачі мають можливість безкоштовно працювати з корпоративною електронною поштою, мають безкоштовний доступ до мережі Internet, доступ до баз Scopus і Web of Science у локальній мережі.</w:t>
            </w:r>
          </w:p>
          <w:p w14:paraId="160F4E24" w14:textId="616B5536" w:rsidR="00E6699B" w:rsidRPr="00E6699B" w:rsidRDefault="00E6699B" w:rsidP="00D727E1">
            <w:pPr>
              <w:shd w:val="clear" w:color="auto" w:fill="FFFFFF"/>
              <w:spacing w:line="276" w:lineRule="auto"/>
              <w:ind w:left="19" w:right="38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 освіти забезпечуються гуртожитками, наявні пункти харчування. Функціонують спортивні зали та майданчики, різноманітні спортивні секції і культурні центри. </w:t>
            </w:r>
          </w:p>
        </w:tc>
      </w:tr>
      <w:tr w:rsidR="00E6699B" w:rsidRPr="00E6699B" w14:paraId="2EA458BE" w14:textId="77777777" w:rsidTr="00082A8A">
        <w:tc>
          <w:tcPr>
            <w:tcW w:w="2830" w:type="dxa"/>
          </w:tcPr>
          <w:p w14:paraId="7043D63D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515" w:type="dxa"/>
          </w:tcPr>
          <w:p w14:paraId="757EDA44" w14:textId="7D18E559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класи, навчально-методичні комплекси, підручники та дидактичні матеріали згідно постанови Кабінету Міністрів України від 30 грудня 2015 р. № 1187:</w:t>
            </w:r>
          </w:p>
          <w:p w14:paraId="1E886980" w14:textId="7025B9EF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офіційний сайт університету  </w:t>
            </w:r>
            <w:hyperlink r:id="rId9" w:history="1"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https://mdpu.org.ua/</w:t>
              </w:r>
            </w:hyperlink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724424A5" w14:textId="3232BC07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кафедри хімії та хімічної освіти  </w:t>
            </w:r>
            <w:hyperlink r:id="rId10" w:history="1"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://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pn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.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mdpu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.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org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.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ua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/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kafedra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-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orginichnoyi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-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i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-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biologichnoyi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-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</w:rPr>
                <w:t>himiyi</w:t>
              </w:r>
              <w:r w:rsidRPr="00E6699B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/</w:t>
              </w:r>
            </w:hyperlink>
            <w:r w:rsidRPr="00E6699B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B3EC348" w14:textId="77777777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віртуальне освітнє середовище на платформі Moodle;</w:t>
            </w:r>
          </w:p>
          <w:p w14:paraId="71D66603" w14:textId="4F7FFD25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наукова бібліотека, читальні зали; електронна </w:t>
            </w:r>
            <w:r w:rsidRPr="00EB4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бібліотека </w:t>
            </w:r>
            <w:r w:rsidR="00EB44D2" w:rsidRPr="00EB4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w:history="1">
              <w:r w:rsidR="00EB44D2" w:rsidRPr="00EB01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https://lib.mdpu.org.ua</w:t>
              </w:r>
              <w:r w:rsidR="00EB44D2" w:rsidRPr="00EB01C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</w:hyperlink>
            <w:r w:rsidR="00EB44D2" w:rsidRPr="00EB44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4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9147E85" w14:textId="77777777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інституційний репозитарій університету </w:t>
            </w:r>
            <w:hyperlink r:id="rId11">
              <w:r w:rsidRPr="00E669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http://eprints.mdpu.org.ua/</w:t>
              </w:r>
            </w:hyperlink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24690DB" w14:textId="77777777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платформа дистанційного навчання університету </w:t>
            </w:r>
            <w:hyperlink r:id="rId12">
              <w:r w:rsidRPr="00E669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https://dfn.mdpu.org.ua/my/</w:t>
              </w:r>
            </w:hyperlink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82FE18C" w14:textId="1F7916D8" w:rsid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9" w:right="38" w:firstLine="3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 до електронних ресурсів Web of Science і Scopus у локальній мережі університету;</w:t>
            </w:r>
          </w:p>
          <w:p w14:paraId="036E1E8F" w14:textId="05114FA1" w:rsidR="00D3692D" w:rsidRPr="00E6699B" w:rsidRDefault="00D3692D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9" w:right="38" w:firstLine="3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4D2">
              <w:rPr>
                <w:rFonts w:ascii="Times New Roman" w:hAnsi="Times New Roman" w:cs="Times New Roman"/>
                <w:sz w:val="24"/>
                <w:szCs w:val="24"/>
              </w:rPr>
              <w:t>онлайн-платформ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B44D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доступу до академічних та наукових праць Research4Life </w:t>
            </w:r>
            <w:hyperlink r:id="rId13" w:history="1">
              <w:r w:rsidRPr="00EB01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http://surl.li/xpxzip</w:t>
              </w:r>
            </w:hyperlink>
            <w:r w:rsidRPr="00D3692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FF"/>
                <w:sz w:val="24"/>
                <w:szCs w:val="24"/>
                <w:lang w:val="uk-UA"/>
              </w:rPr>
              <w:t>;</w:t>
            </w:r>
          </w:p>
          <w:p w14:paraId="3FEC9658" w14:textId="77777777" w:rsidR="00E6699B" w:rsidRPr="00E6699B" w:rsidRDefault="00E6699B" w:rsidP="00D815E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9" w:right="38" w:firstLine="3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корпоративна пошта;</w:t>
            </w:r>
          </w:p>
          <w:p w14:paraId="725089AE" w14:textId="77777777" w:rsidR="00E6699B" w:rsidRPr="00E6699B" w:rsidRDefault="00E6699B" w:rsidP="00D815E1">
            <w:pPr>
              <w:shd w:val="clear" w:color="auto" w:fill="FFFFFF"/>
              <w:spacing w:line="276" w:lineRule="auto"/>
              <w:ind w:left="19" w:right="38" w:firstLine="3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інформаційні пакети навчально-методичних матеріалів дисциплін і програми практики;</w:t>
            </w:r>
          </w:p>
          <w:p w14:paraId="31F1B0E4" w14:textId="77777777" w:rsidR="00EB44D2" w:rsidRDefault="00E6699B" w:rsidP="00D3692D">
            <w:pPr>
              <w:shd w:val="clear" w:color="auto" w:fill="FFFFFF"/>
              <w:spacing w:line="276" w:lineRule="auto"/>
              <w:ind w:left="19" w:right="38" w:firstLine="3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наявність ліцензованої програми перевірки на плагіат </w:t>
            </w:r>
            <w:r w:rsidR="00D36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StrikePlagiarism</w:t>
            </w:r>
            <w:r w:rsidR="00D3692D" w:rsidRPr="00D36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D3692D" w:rsidRPr="00EB01C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https://surl.li/lfixoo</w:t>
              </w:r>
            </w:hyperlink>
            <w:r w:rsidR="00D3692D" w:rsidRPr="00D36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6BEBEA4" w14:textId="1837DBA3" w:rsidR="00C83E0B" w:rsidRPr="00E6699B" w:rsidRDefault="00C83E0B" w:rsidP="00D3692D">
            <w:pPr>
              <w:shd w:val="clear" w:color="auto" w:fill="FFFFFF"/>
              <w:spacing w:line="276" w:lineRule="auto"/>
              <w:ind w:left="19" w:right="38" w:firstLine="3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699B" w:rsidRPr="00E6699B" w14:paraId="3812E9CF" w14:textId="77777777" w:rsidTr="00F73CDA">
        <w:tc>
          <w:tcPr>
            <w:tcW w:w="9345" w:type="dxa"/>
            <w:gridSpan w:val="2"/>
          </w:tcPr>
          <w:p w14:paraId="71ED4F95" w14:textId="17EA1A5C" w:rsidR="00E6699B" w:rsidRPr="00E6699B" w:rsidRDefault="005E3F0D" w:rsidP="00D815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</w:t>
            </w:r>
            <w:r w:rsidR="00E6699B"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Академічна мобільність</w:t>
            </w:r>
          </w:p>
        </w:tc>
      </w:tr>
      <w:tr w:rsidR="00E6699B" w:rsidRPr="00584095" w14:paraId="014355AD" w14:textId="77777777" w:rsidTr="00082A8A">
        <w:tc>
          <w:tcPr>
            <w:tcW w:w="2830" w:type="dxa"/>
          </w:tcPr>
          <w:p w14:paraId="48A08C94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515" w:type="dxa"/>
          </w:tcPr>
          <w:p w14:paraId="523DF690" w14:textId="77777777" w:rsidR="00E6699B" w:rsidRPr="00E6699B" w:rsidRDefault="00E6699B" w:rsidP="00D815E1">
            <w:pPr>
              <w:shd w:val="clear" w:color="auto" w:fill="FFFFFF"/>
              <w:spacing w:line="276" w:lineRule="auto"/>
              <w:ind w:left="24" w:right="43" w:firstLine="5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вищої освіти мають можливість в рамках національної академічної мобільності проходити в інших ЗВО окремі курси, навчатися впродовж семестру з подальшим визнанням отриманих результатів та зарахуванням кредитів.</w:t>
            </w:r>
          </w:p>
          <w:p w14:paraId="6CB156E9" w14:textId="4E52B6CE" w:rsidR="00E6699B" w:rsidRPr="00E6699B" w:rsidRDefault="00E6699B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Принципи академічної мобільності визначаються законодавством України. Можливість навчатися за кількома спеціальностями або у кількох ЗВО одночасно визначається законодавством України. </w:t>
            </w:r>
          </w:p>
          <w:p w14:paraId="6A6008ED" w14:textId="52EFA325" w:rsidR="00E6699B" w:rsidRPr="00E6699B" w:rsidRDefault="00E6699B" w:rsidP="00D8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Можливість національної кредитної академічної мобільності у закладах вищої освіти України (Положення про порядок реалізації права на академічну мобільність учасників освітнього процесу Мелітопольського державного педагогічного університету імені Богдана Хмельницького </w:t>
            </w:r>
            <w:r w:rsidRPr="00E66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(наказ МДПУ імені Богдана Хмельницького від 27.09.2022 року № 40/01-05, </w:t>
            </w:r>
            <w:hyperlink r:id="rId15" w:history="1">
              <w:r w:rsidRPr="00E6699B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uk-UA"/>
                </w:rPr>
                <w:t>https://mdpu.org.ua/wp-content/uploads/2023/02/Akademichna-mobilnist_27.09.2022.pdf</w:t>
              </w:r>
            </w:hyperlink>
            <w:r w:rsidRPr="00E6699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)</w:t>
            </w:r>
            <w:r w:rsidRPr="00E66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6699B" w:rsidRPr="00584095" w14:paraId="048AEF60" w14:textId="77777777" w:rsidTr="00082A8A">
        <w:tc>
          <w:tcPr>
            <w:tcW w:w="2830" w:type="dxa"/>
          </w:tcPr>
          <w:p w14:paraId="0F3A7EB4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515" w:type="dxa"/>
          </w:tcPr>
          <w:p w14:paraId="521B835A" w14:textId="1F8490C6" w:rsidR="00E6699B" w:rsidRPr="00E6699B" w:rsidRDefault="00E6699B" w:rsidP="00EE44F7">
            <w:pPr>
              <w:pStyle w:val="Default"/>
              <w:spacing w:line="276" w:lineRule="auto"/>
              <w:jc w:val="both"/>
            </w:pPr>
            <w:r w:rsidRPr="00E6699B">
              <w:t xml:space="preserve">Принципи міжнародної академічної мобільності визначаються законодавством України, інших країн та міждержавними угодами. </w:t>
            </w:r>
            <w:r w:rsidR="005E3F0D" w:rsidRPr="00F3528D">
              <w:t>Міжнародну академічну мобільність</w:t>
            </w:r>
            <w:r w:rsidR="005E3F0D">
              <w:t xml:space="preserve"> здобувачі освітньої програми можуть реалізувати в рамках </w:t>
            </w:r>
            <w:r w:rsidR="005E3F0D" w:rsidRPr="00F3528D">
              <w:t xml:space="preserve"> </w:t>
            </w:r>
            <w:r w:rsidR="005E3F0D">
              <w:t>п</w:t>
            </w:r>
            <w:r w:rsidR="005E3F0D" w:rsidRPr="00F3528D">
              <w:rPr>
                <w:szCs w:val="28"/>
              </w:rPr>
              <w:t>рограм</w:t>
            </w:r>
            <w:r w:rsidR="005E3F0D">
              <w:rPr>
                <w:szCs w:val="28"/>
              </w:rPr>
              <w:t>и</w:t>
            </w:r>
            <w:r w:rsidR="005E3F0D" w:rsidRPr="00F3528D">
              <w:rPr>
                <w:szCs w:val="28"/>
              </w:rPr>
              <w:t xml:space="preserve"> Еразмус+ за напрямком К1 – навчальна/академічна мобільність вищої освіти, яка має на меті сприяти міжнародній мобільності студентів, викладачів та працівників закладів вищої освіти</w:t>
            </w:r>
            <w:r w:rsidR="005E3F0D">
              <w:rPr>
                <w:szCs w:val="28"/>
              </w:rPr>
              <w:t xml:space="preserve"> та інших договорів про міжнародну академічну мобільність.</w:t>
            </w:r>
          </w:p>
        </w:tc>
      </w:tr>
      <w:tr w:rsidR="00E6699B" w:rsidRPr="00E6699B" w14:paraId="69B0CF22" w14:textId="77777777" w:rsidTr="00082A8A">
        <w:tc>
          <w:tcPr>
            <w:tcW w:w="2830" w:type="dxa"/>
          </w:tcPr>
          <w:p w14:paraId="610DDF3C" w14:textId="77777777" w:rsidR="00E6699B" w:rsidRPr="00E6699B" w:rsidRDefault="00E6699B" w:rsidP="00D815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Навчання іноземних здобувачів вищої освіти </w:t>
            </w:r>
          </w:p>
        </w:tc>
        <w:tc>
          <w:tcPr>
            <w:tcW w:w="6515" w:type="dxa"/>
          </w:tcPr>
          <w:p w14:paraId="6C39E4D3" w14:textId="27B62B08" w:rsidR="00EE44F7" w:rsidRPr="00E6699B" w:rsidRDefault="00E6699B" w:rsidP="00EE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4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передбачає можливості навчання іноземних громадян</w:t>
            </w:r>
            <w:r w:rsidR="00EE4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законодавства України.</w:t>
            </w:r>
          </w:p>
          <w:p w14:paraId="040C5F4D" w14:textId="4875B7E7" w:rsidR="00E6699B" w:rsidRPr="00E6699B" w:rsidRDefault="00E6699B" w:rsidP="00D815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D5A298" w14:textId="513F16F8" w:rsidR="00B162BA" w:rsidRDefault="00B162BA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C6119E8" w14:textId="342BD61D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0C1E1B1" w14:textId="78FBFDE4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64815AD" w14:textId="467485CF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F3E28B1" w14:textId="0EAC0DFB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9A11D70" w14:textId="34F347ED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41B1AD9" w14:textId="4EE1E92C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BBB1E04" w14:textId="647B61E8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C67F50B" w14:textId="6B30992F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2719962" w14:textId="1B162171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B0DA18D" w14:textId="14FB6C3A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C73A3EC" w14:textId="4B6446B6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0F993E0" w14:textId="61AAD775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2189099" w14:textId="33702968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0F13CF1" w14:textId="1B7464D6" w:rsidR="001E7EDF" w:rsidRDefault="001E7EDF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B4D20EF" w14:textId="38F55DB2" w:rsidR="00DE7C80" w:rsidRDefault="00DE7C80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8184C95" w14:textId="77777777" w:rsidR="00DE7C80" w:rsidRDefault="00DE7C80" w:rsidP="001E7EDF">
      <w:pPr>
        <w:widowControl w:val="0"/>
        <w:tabs>
          <w:tab w:val="left" w:pos="77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90465D4" w14:textId="0782E0B4" w:rsidR="00EE44F7" w:rsidRPr="00F3528D" w:rsidRDefault="001E7EDF" w:rsidP="00EE44F7">
      <w:pPr>
        <w:pStyle w:val="a5"/>
        <w:widowControl w:val="0"/>
        <w:numPr>
          <w:ilvl w:val="1"/>
          <w:numId w:val="13"/>
        </w:numPr>
        <w:tabs>
          <w:tab w:val="left" w:pos="776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EE44F7">
        <w:rPr>
          <w:rFonts w:ascii="Times New Roman" w:hAnsi="Times New Roman"/>
          <w:b/>
          <w:sz w:val="24"/>
          <w:szCs w:val="24"/>
          <w:lang w:val="uk-UA"/>
        </w:rPr>
        <w:t>. Перелік компонентів  освітньої  програми т</w:t>
      </w:r>
      <w:r w:rsidR="00EE44F7" w:rsidRPr="00F3528D">
        <w:rPr>
          <w:rFonts w:ascii="Times New Roman" w:hAnsi="Times New Roman"/>
          <w:b/>
          <w:sz w:val="24"/>
          <w:szCs w:val="24"/>
          <w:lang w:val="uk-UA"/>
        </w:rPr>
        <w:t>а їх логічна послідовність</w:t>
      </w:r>
    </w:p>
    <w:p w14:paraId="2A1495E9" w14:textId="29A0CDD0" w:rsidR="001620BF" w:rsidRPr="00E6699B" w:rsidRDefault="001620BF" w:rsidP="004D31E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7BEAFF" w14:textId="7EE00DBC" w:rsidR="00EE44F7" w:rsidRDefault="001E7EDF" w:rsidP="00EE44F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4D31E9" w:rsidRPr="00EE44F7">
        <w:rPr>
          <w:rFonts w:ascii="Times New Roman" w:hAnsi="Times New Roman" w:cs="Times New Roman"/>
          <w:b/>
          <w:bCs/>
          <w:sz w:val="24"/>
          <w:szCs w:val="24"/>
          <w:lang w:val="uk-UA"/>
        </w:rPr>
        <w:t>.1. Перелік компонентів</w:t>
      </w:r>
      <w:r w:rsidR="00EE44F7" w:rsidRPr="00EE44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освітньо-професійної програми </w:t>
      </w:r>
    </w:p>
    <w:p w14:paraId="761561BF" w14:textId="437C6001" w:rsidR="004D31E9" w:rsidRPr="00EE44F7" w:rsidRDefault="00EE44F7" w:rsidP="00EE44F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44F7">
        <w:rPr>
          <w:rFonts w:ascii="Times New Roman" w:hAnsi="Times New Roman" w:cs="Times New Roman"/>
          <w:b/>
          <w:bCs/>
          <w:sz w:val="24"/>
          <w:szCs w:val="24"/>
          <w:lang w:val="uk-UA"/>
        </w:rPr>
        <w:t>«Середня освіта. Хімія. Біологія та здоров’я людини».</w:t>
      </w:r>
    </w:p>
    <w:p w14:paraId="2D53D8D8" w14:textId="77777777" w:rsidR="001620BF" w:rsidRPr="00E6699B" w:rsidRDefault="001620BF" w:rsidP="001620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988"/>
        <w:gridCol w:w="8"/>
        <w:gridCol w:w="1188"/>
        <w:gridCol w:w="1205"/>
      </w:tblGrid>
      <w:tr w:rsidR="00F70E7F" w:rsidRPr="00E6699B" w14:paraId="3AEA52D4" w14:textId="77777777" w:rsidTr="00C27809">
        <w:tc>
          <w:tcPr>
            <w:tcW w:w="580" w:type="pct"/>
            <w:shd w:val="clear" w:color="auto" w:fill="auto"/>
          </w:tcPr>
          <w:p w14:paraId="04B2A513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168321032"/>
            <w:r w:rsidRPr="00E6699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3155" w:type="pct"/>
            <w:shd w:val="clear" w:color="auto" w:fill="auto"/>
          </w:tcPr>
          <w:p w14:paraId="54736BC5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Компоненти освітньої програми</w:t>
            </w:r>
          </w:p>
          <w:p w14:paraId="6AFA424D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(навчальні дисципліни, курсові проекти (роботи),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практики, кваліфікаційна робота)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1DCE66BB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Кількість </w:t>
            </w:r>
            <w:r w:rsidRPr="00E6699B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635" w:type="pct"/>
            <w:shd w:val="clear" w:color="auto" w:fill="auto"/>
          </w:tcPr>
          <w:p w14:paraId="1247D6FF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  <w:p w14:paraId="690FBDEA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підсумк.</w:t>
            </w:r>
          </w:p>
          <w:p w14:paraId="1BF5AC93" w14:textId="77777777" w:rsidR="001620BF" w:rsidRPr="00E6699B" w:rsidRDefault="001620BF" w:rsidP="00D72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контролю</w:t>
            </w:r>
          </w:p>
        </w:tc>
      </w:tr>
      <w:tr w:rsidR="001620BF" w:rsidRPr="00E6699B" w14:paraId="05B509C1" w14:textId="77777777" w:rsidTr="00F70E7F">
        <w:tc>
          <w:tcPr>
            <w:tcW w:w="5000" w:type="pct"/>
            <w:gridSpan w:val="5"/>
            <w:shd w:val="clear" w:color="auto" w:fill="auto"/>
          </w:tcPr>
          <w:p w14:paraId="4A78572C" w14:textId="77777777" w:rsidR="001620BF" w:rsidRPr="00E6699B" w:rsidRDefault="001620BF" w:rsidP="00D727E1">
            <w:pPr>
              <w:spacing w:after="0" w:line="240" w:lineRule="auto"/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F70E7F" w:rsidRPr="00E6699B" w14:paraId="1E2DA24E" w14:textId="77777777" w:rsidTr="00C27809">
        <w:tc>
          <w:tcPr>
            <w:tcW w:w="580" w:type="pct"/>
            <w:shd w:val="clear" w:color="auto" w:fill="auto"/>
          </w:tcPr>
          <w:p w14:paraId="0D43F1A1" w14:textId="77777777" w:rsidR="001620BF" w:rsidRPr="00E6699B" w:rsidRDefault="001620BF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ОК-01</w:t>
            </w:r>
          </w:p>
        </w:tc>
        <w:tc>
          <w:tcPr>
            <w:tcW w:w="3155" w:type="pct"/>
            <w:shd w:val="clear" w:color="auto" w:fill="auto"/>
          </w:tcPr>
          <w:p w14:paraId="02997007" w14:textId="77777777" w:rsidR="001620BF" w:rsidRPr="00E6699B" w:rsidRDefault="0082378D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Наукова та проектна діяльність</w:t>
            </w:r>
          </w:p>
          <w:p w14:paraId="536B7B68" w14:textId="77777777" w:rsidR="00F10E85" w:rsidRPr="00E6699B" w:rsidRDefault="00F10E85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1. Методологія наукових досліджень.</w:t>
            </w:r>
          </w:p>
          <w:p w14:paraId="5D6A2DD5" w14:textId="77777777" w:rsidR="00F10E85" w:rsidRPr="00E6699B" w:rsidRDefault="00F10E85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2. Управління проектами.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4D6D282F" w14:textId="77777777" w:rsidR="001620BF" w:rsidRPr="00E6699B" w:rsidRDefault="0082378D" w:rsidP="00D7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5" w:type="pct"/>
            <w:shd w:val="clear" w:color="auto" w:fill="auto"/>
          </w:tcPr>
          <w:p w14:paraId="6FAB6AD0" w14:textId="77777777" w:rsidR="001620BF" w:rsidRPr="00E6699B" w:rsidRDefault="0082378D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D2C00" w:rsidRPr="00E6699B" w14:paraId="21240ECB" w14:textId="77777777" w:rsidTr="00C27809">
        <w:tc>
          <w:tcPr>
            <w:tcW w:w="580" w:type="pct"/>
            <w:shd w:val="clear" w:color="auto" w:fill="auto"/>
          </w:tcPr>
          <w:p w14:paraId="7F90B00B" w14:textId="22A35ACE" w:rsidR="002D2C00" w:rsidRPr="00E6699B" w:rsidRDefault="002D2C00" w:rsidP="002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3155" w:type="pct"/>
            <w:shd w:val="clear" w:color="auto" w:fill="auto"/>
          </w:tcPr>
          <w:p w14:paraId="6CBE9718" w14:textId="45D31038" w:rsidR="002D2C00" w:rsidRPr="00E6699B" w:rsidRDefault="002D2C00" w:rsidP="002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для академічного спілкування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66B772B8" w14:textId="4D220471" w:rsidR="002D2C00" w:rsidRPr="00E6699B" w:rsidRDefault="002D2C00" w:rsidP="002D2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14:paraId="26B8F88D" w14:textId="2D11438F" w:rsidR="002D2C00" w:rsidRPr="00E6699B" w:rsidRDefault="002D2C00" w:rsidP="002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DE7C80" w:rsidRPr="00E6699B" w14:paraId="54280C24" w14:textId="77777777" w:rsidTr="00C27809">
        <w:tc>
          <w:tcPr>
            <w:tcW w:w="580" w:type="pct"/>
            <w:shd w:val="clear" w:color="auto" w:fill="auto"/>
          </w:tcPr>
          <w:p w14:paraId="4058D408" w14:textId="34896E1A" w:rsidR="00DE7C80" w:rsidRPr="00E6699B" w:rsidRDefault="002D2C0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55" w:type="pct"/>
            <w:shd w:val="clear" w:color="auto" w:fill="auto"/>
          </w:tcPr>
          <w:p w14:paraId="2ACB00CA" w14:textId="422419D7" w:rsidR="00DE7C80" w:rsidRPr="00E3012A" w:rsidRDefault="00DE7C8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освіти та моделювання професійної діяльності педагога 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48E9FC9B" w14:textId="7E003182" w:rsidR="00DE7C80" w:rsidRPr="00E6699B" w:rsidRDefault="00DE7C80" w:rsidP="00DE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14:paraId="538C9B20" w14:textId="68783159" w:rsidR="00DE7C80" w:rsidRPr="00E6699B" w:rsidRDefault="00DE7C8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2D2C00" w:rsidRPr="00E6699B" w14:paraId="27495E63" w14:textId="77777777" w:rsidTr="00C27809">
        <w:tc>
          <w:tcPr>
            <w:tcW w:w="580" w:type="pct"/>
            <w:shd w:val="clear" w:color="auto" w:fill="auto"/>
          </w:tcPr>
          <w:p w14:paraId="79BBA1E5" w14:textId="0D0BAA2A" w:rsidR="002D2C00" w:rsidRPr="00E6699B" w:rsidRDefault="002D2C0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55" w:type="pct"/>
            <w:shd w:val="clear" w:color="auto" w:fill="auto"/>
          </w:tcPr>
          <w:p w14:paraId="2E3ED1B1" w14:textId="44B6C6AB" w:rsidR="002D2C00" w:rsidRPr="00E3012A" w:rsidRDefault="002D2C0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Психологія здоров’я та психологічне благополуччя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3AFF44C0" w14:textId="08B35CD6" w:rsidR="002D2C00" w:rsidRPr="00E6699B" w:rsidRDefault="002D2C00" w:rsidP="00DE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14:paraId="6DFD3E3B" w14:textId="40EC636D" w:rsidR="002D2C00" w:rsidRPr="00E6699B" w:rsidRDefault="002D2C0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70E7F" w:rsidRPr="00E6699B" w14:paraId="009D7584" w14:textId="77777777" w:rsidTr="00C27809">
        <w:tc>
          <w:tcPr>
            <w:tcW w:w="580" w:type="pct"/>
            <w:shd w:val="clear" w:color="auto" w:fill="auto"/>
          </w:tcPr>
          <w:p w14:paraId="57B83DD0" w14:textId="5EE0229B" w:rsidR="001620BF" w:rsidRPr="00E6699B" w:rsidRDefault="002D2C00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55" w:type="pct"/>
            <w:shd w:val="clear" w:color="auto" w:fill="auto"/>
          </w:tcPr>
          <w:p w14:paraId="5228263C" w14:textId="66DC2AD4" w:rsidR="001620BF" w:rsidRPr="00E3012A" w:rsidRDefault="00DE7C80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Теоретико-методологічні аспекти загальної та неорганічної хімії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694FA52F" w14:textId="718E8677" w:rsidR="001620BF" w:rsidRPr="00E6699B" w:rsidRDefault="00DE7C80" w:rsidP="00D7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14:paraId="2F80F0AA" w14:textId="34A1894F" w:rsidR="001620BF" w:rsidRPr="00E6699B" w:rsidRDefault="00DE7C80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DE7C80" w:rsidRPr="00E6699B" w14:paraId="5AEF1185" w14:textId="77777777" w:rsidTr="00C27809">
        <w:tc>
          <w:tcPr>
            <w:tcW w:w="580" w:type="pct"/>
            <w:shd w:val="clear" w:color="auto" w:fill="auto"/>
          </w:tcPr>
          <w:p w14:paraId="33B1EE91" w14:textId="40E66847" w:rsidR="00DE7C80" w:rsidRPr="00E6699B" w:rsidRDefault="002D2C0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55" w:type="pct"/>
            <w:shd w:val="clear" w:color="auto" w:fill="auto"/>
          </w:tcPr>
          <w:p w14:paraId="4C1A118F" w14:textId="627E88ED" w:rsidR="00DE7C80" w:rsidRPr="00E3012A" w:rsidRDefault="00DE7C8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хімії в закладах освіти з навчальною практикою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1F207AF9" w14:textId="636521EF" w:rsidR="00DE7C80" w:rsidRPr="00E6699B" w:rsidRDefault="00DE7C80" w:rsidP="00DE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" w:type="pct"/>
            <w:shd w:val="clear" w:color="auto" w:fill="auto"/>
          </w:tcPr>
          <w:p w14:paraId="3C1A6059" w14:textId="087D8ECE" w:rsidR="00DE7C80" w:rsidRPr="00E6699B" w:rsidRDefault="00DE7C80" w:rsidP="00DE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162BA" w:rsidRPr="00E6699B" w14:paraId="7CAB81F4" w14:textId="77777777" w:rsidTr="00C27809">
        <w:tc>
          <w:tcPr>
            <w:tcW w:w="580" w:type="pct"/>
            <w:shd w:val="clear" w:color="auto" w:fill="auto"/>
          </w:tcPr>
          <w:p w14:paraId="56E6FF64" w14:textId="770C9E11" w:rsidR="00B162BA" w:rsidRPr="00E6699B" w:rsidRDefault="002D2C00" w:rsidP="00B1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55" w:type="pct"/>
            <w:shd w:val="clear" w:color="auto" w:fill="auto"/>
          </w:tcPr>
          <w:p w14:paraId="76E0853A" w14:textId="248C70DF" w:rsidR="00B162BA" w:rsidRPr="00E3012A" w:rsidRDefault="00DE7C80" w:rsidP="00B1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Адаптогенез у біологічних системах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1E640379" w14:textId="32A04758" w:rsidR="00B162BA" w:rsidRPr="00E6699B" w:rsidRDefault="00B162BA" w:rsidP="00B1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36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14:paraId="7DE6071B" w14:textId="0EF03872" w:rsidR="00B162BA" w:rsidRPr="00E6699B" w:rsidRDefault="002D2C00" w:rsidP="00B16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D2C00" w:rsidRPr="00E6699B" w14:paraId="21CD7F30" w14:textId="77777777" w:rsidTr="00C27809">
        <w:tc>
          <w:tcPr>
            <w:tcW w:w="580" w:type="pct"/>
            <w:shd w:val="clear" w:color="auto" w:fill="auto"/>
          </w:tcPr>
          <w:p w14:paraId="51A7D4A2" w14:textId="2FA7D4C5" w:rsidR="002D2C00" w:rsidRPr="00E6699B" w:rsidRDefault="002D2C00" w:rsidP="002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55" w:type="pct"/>
            <w:shd w:val="clear" w:color="auto" w:fill="auto"/>
          </w:tcPr>
          <w:p w14:paraId="2E953DDE" w14:textId="549A5697" w:rsidR="002D2C00" w:rsidRPr="00E3012A" w:rsidRDefault="002D2C00" w:rsidP="002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Біоорганічна хімія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2E734085" w14:textId="43EE7282" w:rsidR="002D2C00" w:rsidRPr="00DB36AE" w:rsidRDefault="002D2C00" w:rsidP="002D2C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635" w:type="pct"/>
            <w:shd w:val="clear" w:color="auto" w:fill="auto"/>
          </w:tcPr>
          <w:p w14:paraId="167F041D" w14:textId="47FFA63A" w:rsidR="002D2C00" w:rsidRDefault="002D2C00" w:rsidP="002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CE481C" w:rsidRPr="00E6699B" w14:paraId="2A401BC6" w14:textId="77777777" w:rsidTr="00C27809">
        <w:tc>
          <w:tcPr>
            <w:tcW w:w="580" w:type="pct"/>
            <w:shd w:val="clear" w:color="auto" w:fill="auto"/>
          </w:tcPr>
          <w:p w14:paraId="6C604B7D" w14:textId="309A6AC1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55" w:type="pct"/>
            <w:shd w:val="clear" w:color="auto" w:fill="auto"/>
          </w:tcPr>
          <w:p w14:paraId="453CDA8B" w14:textId="2EFE3BF7" w:rsidR="00CE481C" w:rsidRPr="00E3012A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і сучасні технології викладання біології в закладах освіти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4A98E222" w14:textId="6A4F4201" w:rsidR="00CE481C" w:rsidRPr="00E6699B" w:rsidRDefault="00CE481C" w:rsidP="00CE4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5" w:type="pct"/>
            <w:shd w:val="clear" w:color="auto" w:fill="auto"/>
          </w:tcPr>
          <w:p w14:paraId="662811CF" w14:textId="7DA400F1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CE481C" w:rsidRPr="00E6699B" w14:paraId="7060FA75" w14:textId="77777777" w:rsidTr="00C27809">
        <w:tc>
          <w:tcPr>
            <w:tcW w:w="580" w:type="pct"/>
            <w:shd w:val="clear" w:color="auto" w:fill="auto"/>
          </w:tcPr>
          <w:p w14:paraId="51345830" w14:textId="7AA28A15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ОК-10</w:t>
            </w:r>
          </w:p>
        </w:tc>
        <w:tc>
          <w:tcPr>
            <w:tcW w:w="3155" w:type="pct"/>
            <w:shd w:val="clear" w:color="auto" w:fill="auto"/>
          </w:tcPr>
          <w:p w14:paraId="60281170" w14:textId="1C4F57CA" w:rsidR="00CE481C" w:rsidRPr="00E3012A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Еволюційна ідея в природничих науках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7C31D405" w14:textId="5DA13051" w:rsidR="00CE481C" w:rsidRPr="00E6699B" w:rsidRDefault="00CE481C" w:rsidP="00CE4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3,5 </w:t>
            </w:r>
          </w:p>
        </w:tc>
        <w:tc>
          <w:tcPr>
            <w:tcW w:w="635" w:type="pct"/>
            <w:shd w:val="clear" w:color="auto" w:fill="auto"/>
          </w:tcPr>
          <w:p w14:paraId="1E9FB7F5" w14:textId="0476AA5F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E481C" w:rsidRPr="00E6699B" w14:paraId="038C2EFB" w14:textId="77777777" w:rsidTr="00C27809">
        <w:tc>
          <w:tcPr>
            <w:tcW w:w="580" w:type="pct"/>
            <w:shd w:val="clear" w:color="auto" w:fill="auto"/>
          </w:tcPr>
          <w:p w14:paraId="6D001080" w14:textId="03444FA3" w:rsidR="00CE481C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55" w:type="pct"/>
            <w:shd w:val="clear" w:color="auto" w:fill="auto"/>
          </w:tcPr>
          <w:p w14:paraId="3685EAB3" w14:textId="0E2529A1" w:rsidR="00CE481C" w:rsidRPr="00E3012A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Теоретичні та експериментальні підходи до сучасного хімічного синтезу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4A899398" w14:textId="6C625DDE" w:rsidR="00CE481C" w:rsidRDefault="00CE481C" w:rsidP="00CE4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3,5 </w:t>
            </w:r>
          </w:p>
        </w:tc>
        <w:tc>
          <w:tcPr>
            <w:tcW w:w="635" w:type="pct"/>
            <w:shd w:val="clear" w:color="auto" w:fill="auto"/>
          </w:tcPr>
          <w:p w14:paraId="1AEFFB66" w14:textId="14B80EC1" w:rsidR="00CE481C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CE481C" w:rsidRPr="00E6699B" w14:paraId="51C35D82" w14:textId="77777777" w:rsidTr="00C27809">
        <w:tc>
          <w:tcPr>
            <w:tcW w:w="580" w:type="pct"/>
            <w:shd w:val="clear" w:color="auto" w:fill="auto"/>
          </w:tcPr>
          <w:p w14:paraId="5B193455" w14:textId="452B9E5F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5" w:type="pct"/>
            <w:shd w:val="clear" w:color="auto" w:fill="auto"/>
          </w:tcPr>
          <w:p w14:paraId="70F97745" w14:textId="3567802C" w:rsidR="00CE481C" w:rsidRPr="00CE481C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 з хімії)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2D618A54" w14:textId="5EACF3C5" w:rsidR="00CE481C" w:rsidRDefault="00CE481C" w:rsidP="00CE4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7,5 </w:t>
            </w:r>
          </w:p>
        </w:tc>
        <w:tc>
          <w:tcPr>
            <w:tcW w:w="635" w:type="pct"/>
            <w:shd w:val="clear" w:color="auto" w:fill="auto"/>
          </w:tcPr>
          <w:p w14:paraId="12048086" w14:textId="2C10B9F7" w:rsidR="00CE481C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CE481C" w:rsidRPr="00E6699B" w14:paraId="409CCD8A" w14:textId="77777777" w:rsidTr="00C27809">
        <w:tc>
          <w:tcPr>
            <w:tcW w:w="580" w:type="pct"/>
            <w:shd w:val="clear" w:color="auto" w:fill="auto"/>
          </w:tcPr>
          <w:p w14:paraId="35EC99DE" w14:textId="52F0C3A1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ОК-13</w:t>
            </w:r>
          </w:p>
        </w:tc>
        <w:tc>
          <w:tcPr>
            <w:tcW w:w="3155" w:type="pct"/>
            <w:shd w:val="clear" w:color="auto" w:fill="auto"/>
          </w:tcPr>
          <w:p w14:paraId="50D7B0B7" w14:textId="025F52E8" w:rsidR="00CE481C" w:rsidRPr="00DE7C80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Раціональне природокористування та екологічна освіта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7DA338DD" w14:textId="25FD5496" w:rsidR="00CE481C" w:rsidRDefault="00CE481C" w:rsidP="00CE4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14:paraId="79C97510" w14:textId="02A2B2A5" w:rsidR="00CE481C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CE481C" w:rsidRPr="00E6699B" w14:paraId="53396322" w14:textId="77777777" w:rsidTr="00C27809">
        <w:tc>
          <w:tcPr>
            <w:tcW w:w="580" w:type="pct"/>
            <w:shd w:val="clear" w:color="auto" w:fill="auto"/>
          </w:tcPr>
          <w:p w14:paraId="18D4957F" w14:textId="7C1E8E6E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55" w:type="pct"/>
            <w:shd w:val="clear" w:color="auto" w:fill="auto"/>
          </w:tcPr>
          <w:p w14:paraId="2E77D785" w14:textId="49862CB2" w:rsidR="00CE481C" w:rsidRPr="00DE7C80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7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практика (педагогічна з біології та здоров'я людини)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4693D901" w14:textId="729C0763" w:rsidR="00CE481C" w:rsidRPr="00E6699B" w:rsidRDefault="00CE481C" w:rsidP="00CE4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7,5 </w:t>
            </w:r>
          </w:p>
        </w:tc>
        <w:tc>
          <w:tcPr>
            <w:tcW w:w="635" w:type="pct"/>
            <w:shd w:val="clear" w:color="auto" w:fill="auto"/>
          </w:tcPr>
          <w:p w14:paraId="30F8C8BA" w14:textId="7ACBF55F" w:rsidR="00CE481C" w:rsidRPr="00E6699B" w:rsidRDefault="00CE481C" w:rsidP="00CE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 залік</w:t>
            </w:r>
          </w:p>
        </w:tc>
      </w:tr>
      <w:tr w:rsidR="00C27809" w:rsidRPr="00E6699B" w14:paraId="0B5E449D" w14:textId="77777777" w:rsidTr="00C27809">
        <w:tc>
          <w:tcPr>
            <w:tcW w:w="580" w:type="pct"/>
            <w:shd w:val="clear" w:color="auto" w:fill="auto"/>
          </w:tcPr>
          <w:p w14:paraId="60811FF9" w14:textId="77777777" w:rsidR="00C27809" w:rsidRPr="00E6699B" w:rsidRDefault="00C27809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5" w:type="pct"/>
            <w:shd w:val="clear" w:color="auto" w:fill="auto"/>
          </w:tcPr>
          <w:p w14:paraId="54B47B88" w14:textId="74F0E210" w:rsidR="00C27809" w:rsidRPr="00E6699B" w:rsidRDefault="00C27809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(підготовка та захист кваліфікаційної роботи)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2AF3F5B6" w14:textId="77777777" w:rsidR="00C27809" w:rsidRPr="00E6699B" w:rsidRDefault="00C27809" w:rsidP="00D7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" w:type="pct"/>
            <w:shd w:val="clear" w:color="auto" w:fill="auto"/>
          </w:tcPr>
          <w:p w14:paraId="6C2610C5" w14:textId="77777777" w:rsidR="00C27809" w:rsidRPr="00E6699B" w:rsidRDefault="00C27809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809" w:rsidRPr="00E6699B" w14:paraId="455BDD8C" w14:textId="77777777" w:rsidTr="00C27809">
        <w:tc>
          <w:tcPr>
            <w:tcW w:w="580" w:type="pct"/>
            <w:shd w:val="clear" w:color="auto" w:fill="auto"/>
          </w:tcPr>
          <w:p w14:paraId="3A7AF601" w14:textId="77777777" w:rsidR="00C27809" w:rsidRPr="00E6699B" w:rsidRDefault="00C27809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5" w:type="pct"/>
            <w:shd w:val="clear" w:color="auto" w:fill="auto"/>
          </w:tcPr>
          <w:p w14:paraId="1A3C5C55" w14:textId="56B8C757" w:rsidR="00C27809" w:rsidRPr="00E6699B" w:rsidRDefault="00C27809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Атестація (підготовка та складання комплексного атестаційного іспиту з присвоєння професійної кваліфікації)</w:t>
            </w:r>
          </w:p>
        </w:tc>
        <w:tc>
          <w:tcPr>
            <w:tcW w:w="630" w:type="pct"/>
            <w:gridSpan w:val="2"/>
            <w:shd w:val="clear" w:color="auto" w:fill="auto"/>
          </w:tcPr>
          <w:p w14:paraId="18AEE5CC" w14:textId="77777777" w:rsidR="00C27809" w:rsidRPr="00E6699B" w:rsidRDefault="00C27809" w:rsidP="00D7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635" w:type="pct"/>
            <w:shd w:val="clear" w:color="auto" w:fill="auto"/>
          </w:tcPr>
          <w:p w14:paraId="08B29070" w14:textId="77777777" w:rsidR="00C27809" w:rsidRPr="00E6699B" w:rsidRDefault="00C27809" w:rsidP="00D7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7809" w:rsidRPr="00E6699B" w14:paraId="243FB78A" w14:textId="77777777" w:rsidTr="00F70E7F">
        <w:tc>
          <w:tcPr>
            <w:tcW w:w="3739" w:type="pct"/>
            <w:gridSpan w:val="3"/>
            <w:shd w:val="clear" w:color="auto" w:fill="auto"/>
          </w:tcPr>
          <w:p w14:paraId="704F1AEC" w14:textId="77777777" w:rsidR="00C27809" w:rsidRPr="00E6699B" w:rsidRDefault="00C27809" w:rsidP="00D727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261" w:type="pct"/>
            <w:gridSpan w:val="2"/>
            <w:shd w:val="clear" w:color="auto" w:fill="auto"/>
            <w:vAlign w:val="center"/>
          </w:tcPr>
          <w:p w14:paraId="25C8D27C" w14:textId="21918CF4" w:rsidR="00C27809" w:rsidRPr="00E6699B" w:rsidRDefault="00C27809" w:rsidP="00D727E1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66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кредитів</w:t>
            </w:r>
            <w:r w:rsidR="00D72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ЄКТС</w:t>
            </w:r>
          </w:p>
        </w:tc>
      </w:tr>
      <w:tr w:rsidR="00C27809" w:rsidRPr="00E6699B" w14:paraId="76C5DC12" w14:textId="77777777" w:rsidTr="00F70E7F">
        <w:tc>
          <w:tcPr>
            <w:tcW w:w="5000" w:type="pct"/>
            <w:gridSpan w:val="5"/>
            <w:shd w:val="clear" w:color="auto" w:fill="auto"/>
          </w:tcPr>
          <w:p w14:paraId="3B70F077" w14:textId="77777777" w:rsidR="00C27809" w:rsidRPr="00E6699B" w:rsidRDefault="00C27809" w:rsidP="00D727E1">
            <w:pPr>
              <w:spacing w:after="0" w:line="240" w:lineRule="auto"/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C27809" w:rsidRPr="00E6699B" w14:paraId="7AE72757" w14:textId="77777777" w:rsidTr="00F70E7F">
        <w:tc>
          <w:tcPr>
            <w:tcW w:w="3739" w:type="pct"/>
            <w:gridSpan w:val="3"/>
            <w:shd w:val="clear" w:color="auto" w:fill="auto"/>
          </w:tcPr>
          <w:p w14:paraId="18C4F970" w14:textId="77777777" w:rsidR="00C27809" w:rsidRPr="00E6699B" w:rsidRDefault="00C27809" w:rsidP="00D727E1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261" w:type="pct"/>
            <w:gridSpan w:val="2"/>
            <w:shd w:val="clear" w:color="auto" w:fill="auto"/>
          </w:tcPr>
          <w:p w14:paraId="57A1F2A9" w14:textId="4FBEC09D" w:rsidR="00C27809" w:rsidRPr="00E6699B" w:rsidRDefault="00C27809" w:rsidP="00D7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C27809" w:rsidRPr="00E6699B" w14:paraId="0265CB3E" w14:textId="77777777" w:rsidTr="00F70E7F">
        <w:tc>
          <w:tcPr>
            <w:tcW w:w="3739" w:type="pct"/>
            <w:gridSpan w:val="3"/>
            <w:shd w:val="clear" w:color="auto" w:fill="auto"/>
          </w:tcPr>
          <w:p w14:paraId="10DD2EAB" w14:textId="77777777" w:rsidR="00C27809" w:rsidRPr="00E6699B" w:rsidRDefault="00C27809" w:rsidP="00D727E1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61" w:type="pct"/>
            <w:gridSpan w:val="2"/>
            <w:shd w:val="clear" w:color="auto" w:fill="auto"/>
          </w:tcPr>
          <w:p w14:paraId="1054058E" w14:textId="4CF6454C" w:rsidR="00C27809" w:rsidRPr="00E6699B" w:rsidRDefault="00C27809" w:rsidP="00D727E1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кредитів ЄКТС</w:t>
            </w:r>
          </w:p>
        </w:tc>
      </w:tr>
      <w:bookmarkEnd w:id="0"/>
    </w:tbl>
    <w:p w14:paraId="49349C59" w14:textId="5B9F3160" w:rsidR="00795703" w:rsidRPr="00E6699B" w:rsidRDefault="00795703" w:rsidP="001620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70EBE8" w14:textId="053625AB" w:rsidR="00D727E1" w:rsidRDefault="00D727E1" w:rsidP="00D727E1">
      <w:pPr>
        <w:pStyle w:val="a5"/>
        <w:widowControl w:val="0"/>
        <w:tabs>
          <w:tab w:val="left" w:pos="2674"/>
        </w:tabs>
        <w:autoSpaceDE w:val="0"/>
        <w:autoSpaceDN w:val="0"/>
        <w:spacing w:before="278" w:after="2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lang w:val="uk-UA"/>
        </w:rPr>
      </w:pPr>
    </w:p>
    <w:p w14:paraId="094FB2EB" w14:textId="0738E066" w:rsidR="001E7EDF" w:rsidRDefault="001E7EDF" w:rsidP="00D727E1">
      <w:pPr>
        <w:pStyle w:val="a5"/>
        <w:widowControl w:val="0"/>
        <w:tabs>
          <w:tab w:val="left" w:pos="2674"/>
        </w:tabs>
        <w:autoSpaceDE w:val="0"/>
        <w:autoSpaceDN w:val="0"/>
        <w:spacing w:before="278" w:after="2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lang w:val="uk-UA"/>
        </w:rPr>
      </w:pPr>
    </w:p>
    <w:p w14:paraId="2C056479" w14:textId="77777777" w:rsidR="00CE481C" w:rsidRDefault="00CE481C" w:rsidP="00D727E1">
      <w:pPr>
        <w:pStyle w:val="a5"/>
        <w:widowControl w:val="0"/>
        <w:tabs>
          <w:tab w:val="left" w:pos="2674"/>
        </w:tabs>
        <w:autoSpaceDE w:val="0"/>
        <w:autoSpaceDN w:val="0"/>
        <w:spacing w:before="278" w:after="2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lang w:val="uk-UA"/>
        </w:rPr>
      </w:pPr>
    </w:p>
    <w:p w14:paraId="293FA156" w14:textId="77777777" w:rsidR="00F76A67" w:rsidRDefault="00F76A67" w:rsidP="00D727E1">
      <w:pPr>
        <w:pStyle w:val="a5"/>
        <w:widowControl w:val="0"/>
        <w:tabs>
          <w:tab w:val="left" w:pos="2674"/>
        </w:tabs>
        <w:autoSpaceDE w:val="0"/>
        <w:autoSpaceDN w:val="0"/>
        <w:spacing w:before="278" w:after="2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lang w:val="uk-UA"/>
        </w:rPr>
        <w:sectPr w:rsidR="00F76A67" w:rsidSect="00F25A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F25131E" w14:textId="63098333" w:rsidR="00B162BA" w:rsidRPr="001E7EDF" w:rsidRDefault="001E7EDF" w:rsidP="00F76A67">
      <w:pPr>
        <w:pStyle w:val="a5"/>
        <w:widowControl w:val="0"/>
        <w:tabs>
          <w:tab w:val="left" w:pos="267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lang w:val="uk-UA"/>
        </w:rPr>
      </w:pPr>
      <w:r w:rsidRPr="001E7EDF">
        <w:rPr>
          <w:rFonts w:ascii="Times New Roman" w:hAnsi="Times New Roman"/>
          <w:b/>
          <w:sz w:val="24"/>
          <w:lang w:val="uk-UA"/>
        </w:rPr>
        <w:lastRenderedPageBreak/>
        <w:t>5.3. Структурно-логічна схема</w:t>
      </w:r>
    </w:p>
    <w:p w14:paraId="7CB57DCF" w14:textId="13F94666" w:rsidR="001E7EDF" w:rsidRDefault="001E7EDF" w:rsidP="00F76A67">
      <w:pPr>
        <w:pStyle w:val="a5"/>
        <w:widowControl w:val="0"/>
        <w:tabs>
          <w:tab w:val="left" w:pos="267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5D0E7D56" w14:textId="77777777" w:rsidR="00184949" w:rsidRPr="00152458" w:rsidRDefault="00184949" w:rsidP="00F76A67">
      <w:pPr>
        <w:pStyle w:val="a5"/>
        <w:widowControl w:val="0"/>
        <w:tabs>
          <w:tab w:val="left" w:pos="267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2724E10B" w14:textId="39C349F6" w:rsidR="00F76A67" w:rsidRDefault="00184949" w:rsidP="00F76A67">
      <w:pPr>
        <w:pStyle w:val="a5"/>
        <w:widowControl w:val="0"/>
        <w:tabs>
          <w:tab w:val="left" w:pos="267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84949"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683AF2D7" wp14:editId="58F042D3">
            <wp:extent cx="9251950" cy="56978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D18E" w14:textId="25251BC4" w:rsidR="00F76A67" w:rsidRDefault="00F76A67" w:rsidP="00F76A67">
      <w:pPr>
        <w:pStyle w:val="a5"/>
        <w:widowControl w:val="0"/>
        <w:tabs>
          <w:tab w:val="left" w:pos="267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32A9A7E4" w14:textId="319A9B23" w:rsidR="00F76A67" w:rsidRDefault="00F76A67" w:rsidP="00F76A67">
      <w:pPr>
        <w:pStyle w:val="a5"/>
        <w:widowControl w:val="0"/>
        <w:tabs>
          <w:tab w:val="left" w:pos="267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14:paraId="3CC67D4A" w14:textId="77777777" w:rsidR="00F76A67" w:rsidRDefault="00F76A67" w:rsidP="00D727E1">
      <w:pPr>
        <w:pStyle w:val="a5"/>
        <w:widowControl w:val="0"/>
        <w:tabs>
          <w:tab w:val="left" w:pos="2674"/>
        </w:tabs>
        <w:autoSpaceDE w:val="0"/>
        <w:autoSpaceDN w:val="0"/>
        <w:spacing w:before="278" w:after="2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highlight w:val="yellow"/>
          <w:lang w:val="uk-UA"/>
        </w:rPr>
        <w:sectPr w:rsidR="00F76A67" w:rsidSect="00184949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1CB646A2" w14:textId="7ECE89C7" w:rsidR="00D727E1" w:rsidRPr="00F3528D" w:rsidRDefault="001E7EDF" w:rsidP="00D727E1">
      <w:pPr>
        <w:pStyle w:val="a5"/>
        <w:widowControl w:val="0"/>
        <w:tabs>
          <w:tab w:val="left" w:pos="2674"/>
        </w:tabs>
        <w:autoSpaceDE w:val="0"/>
        <w:autoSpaceDN w:val="0"/>
        <w:spacing w:before="278" w:after="2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lastRenderedPageBreak/>
        <w:t>6</w:t>
      </w:r>
      <w:r w:rsidR="00D727E1" w:rsidRPr="00C83E0B">
        <w:rPr>
          <w:rFonts w:ascii="Times New Roman" w:hAnsi="Times New Roman"/>
          <w:b/>
          <w:sz w:val="24"/>
          <w:lang w:val="uk-UA"/>
        </w:rPr>
        <w:t xml:space="preserve">. Атестація здобувачів вищої </w:t>
      </w:r>
      <w:r w:rsidR="00D727E1" w:rsidRPr="00C83E0B">
        <w:rPr>
          <w:rFonts w:ascii="Times New Roman" w:hAnsi="Times New Roman"/>
          <w:b/>
          <w:spacing w:val="-2"/>
          <w:sz w:val="24"/>
          <w:lang w:val="uk-UA"/>
        </w:rPr>
        <w:t>освіти</w:t>
      </w:r>
    </w:p>
    <w:p w14:paraId="52599F33" w14:textId="77777777" w:rsidR="00795703" w:rsidRPr="00E6699B" w:rsidRDefault="00795703" w:rsidP="00C9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727E1" w:rsidRPr="00584095" w14:paraId="67A655A3" w14:textId="77777777" w:rsidTr="009B0449">
        <w:tc>
          <w:tcPr>
            <w:tcW w:w="4785" w:type="dxa"/>
          </w:tcPr>
          <w:p w14:paraId="168447A8" w14:textId="77777777" w:rsidR="00D727E1" w:rsidRPr="00F3528D" w:rsidRDefault="00D727E1" w:rsidP="009B0449">
            <w:pPr>
              <w:pStyle w:val="TableParagraph"/>
              <w:ind w:hanging="2"/>
              <w:rPr>
                <w:b/>
                <w:sz w:val="24"/>
                <w:szCs w:val="24"/>
              </w:rPr>
            </w:pPr>
            <w:r w:rsidRPr="00F3528D">
              <w:rPr>
                <w:b/>
                <w:sz w:val="24"/>
                <w:szCs w:val="24"/>
              </w:rPr>
              <w:t xml:space="preserve">Форми атестації здобувачів </w:t>
            </w:r>
            <w:r w:rsidRPr="00F3528D">
              <w:rPr>
                <w:b/>
                <w:spacing w:val="-4"/>
                <w:sz w:val="24"/>
                <w:szCs w:val="24"/>
              </w:rPr>
              <w:t>вищої</w:t>
            </w:r>
            <w:r w:rsidRPr="00F3528D">
              <w:rPr>
                <w:b/>
                <w:sz w:val="24"/>
                <w:szCs w:val="24"/>
              </w:rPr>
              <w:t xml:space="preserve"> </w:t>
            </w:r>
            <w:r w:rsidRPr="00F3528D">
              <w:rPr>
                <w:b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4786" w:type="dxa"/>
          </w:tcPr>
          <w:p w14:paraId="623E688B" w14:textId="2B4FCAD7" w:rsidR="00D727E1" w:rsidRDefault="00A14048" w:rsidP="009B0449">
            <w:pPr>
              <w:pStyle w:val="Default"/>
            </w:pPr>
            <w:r>
              <w:t>А</w:t>
            </w:r>
            <w:r w:rsidR="00D727E1" w:rsidRPr="00F3528D">
              <w:t>тестація випускників ос</w:t>
            </w:r>
            <w:r w:rsidR="00D727E1">
              <w:t xml:space="preserve">вітньої програми </w:t>
            </w:r>
            <w:r w:rsidR="00B162BA">
              <w:rPr>
                <w:szCs w:val="28"/>
              </w:rPr>
              <w:t>«Середня освіта. Хімія. Біологія та здоров’я людини»</w:t>
            </w:r>
            <w:r w:rsidR="00B162BA" w:rsidRPr="00B90088">
              <w:rPr>
                <w:szCs w:val="28"/>
              </w:rPr>
              <w:t xml:space="preserve"> </w:t>
            </w:r>
            <w:r w:rsidR="00D727E1">
              <w:t xml:space="preserve">спеціальності </w:t>
            </w:r>
            <w:r>
              <w:t>А4.06 Середня освіта (Хімія)</w:t>
            </w:r>
            <w:r w:rsidR="00D727E1">
              <w:t xml:space="preserve">  </w:t>
            </w:r>
            <w:r w:rsidR="00D727E1" w:rsidRPr="00F3528D">
              <w:t xml:space="preserve">здійснюється у формі </w:t>
            </w:r>
            <w:r w:rsidR="00566F38">
              <w:t xml:space="preserve">публічного </w:t>
            </w:r>
            <w:r w:rsidR="00D727E1">
              <w:t>захисту кваліфікаційної роботи</w:t>
            </w:r>
            <w:r w:rsidR="00D727E1" w:rsidRPr="00F3528D">
              <w:t xml:space="preserve"> </w:t>
            </w:r>
          </w:p>
          <w:p w14:paraId="6BBDB3C4" w14:textId="201BE8E8" w:rsidR="00566F38" w:rsidRPr="00F3528D" w:rsidRDefault="00566F38" w:rsidP="00C83E0B">
            <w:pPr>
              <w:pStyle w:val="Default"/>
            </w:pPr>
            <w:r w:rsidRPr="00566F38">
              <w:t>та комплексного атестаційного іспиту з присвоєння професійної кваліфікації.</w:t>
            </w:r>
          </w:p>
        </w:tc>
      </w:tr>
      <w:tr w:rsidR="00D727E1" w:rsidRPr="00584095" w14:paraId="39E34767" w14:textId="77777777" w:rsidTr="009B0449">
        <w:tc>
          <w:tcPr>
            <w:tcW w:w="4785" w:type="dxa"/>
          </w:tcPr>
          <w:p w14:paraId="73304A85" w14:textId="2B78BFA2" w:rsidR="00D727E1" w:rsidRPr="00F3528D" w:rsidRDefault="00D727E1" w:rsidP="009B0449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F3528D">
              <w:rPr>
                <w:b/>
                <w:sz w:val="24"/>
                <w:szCs w:val="24"/>
              </w:rPr>
              <w:t xml:space="preserve">Вимоги до кваліфікаційної </w:t>
            </w:r>
            <w:r w:rsidRPr="00F3528D">
              <w:rPr>
                <w:b/>
                <w:spacing w:val="-2"/>
                <w:sz w:val="24"/>
                <w:szCs w:val="24"/>
              </w:rPr>
              <w:t>роботи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4E18D0E3" w14:textId="78D3C671" w:rsidR="00D727E1" w:rsidRDefault="00D727E1" w:rsidP="009B0449">
            <w:pPr>
              <w:pStyle w:val="Default"/>
              <w:rPr>
                <w:szCs w:val="28"/>
              </w:rPr>
            </w:pPr>
            <w:r w:rsidRPr="00B90088">
              <w:rPr>
                <w:szCs w:val="28"/>
              </w:rPr>
              <w:t>Виконується перевірка кваліфікаційної роботи на академічний плагіат з використанням програмно-технічних засобів.</w:t>
            </w:r>
          </w:p>
          <w:p w14:paraId="6F70E2F2" w14:textId="58BF4E88" w:rsidR="00C83E0B" w:rsidRPr="00B90088" w:rsidRDefault="00C83E0B" w:rsidP="009B0449">
            <w:pPr>
              <w:pStyle w:val="Default"/>
              <w:rPr>
                <w:szCs w:val="28"/>
              </w:rPr>
            </w:pPr>
            <w:r w:rsidRPr="00B90088">
              <w:rPr>
                <w:szCs w:val="28"/>
              </w:rPr>
              <w:t>Публічний захист ква</w:t>
            </w:r>
            <w:r>
              <w:rPr>
                <w:szCs w:val="28"/>
              </w:rPr>
              <w:t>ліфікаційної роботи проходить під час відкритого засідання</w:t>
            </w:r>
            <w:r w:rsidRPr="00B90088">
              <w:rPr>
                <w:szCs w:val="28"/>
              </w:rPr>
              <w:t xml:space="preserve"> атестаційної комісії.</w:t>
            </w:r>
          </w:p>
          <w:p w14:paraId="44382B55" w14:textId="3E34918C" w:rsidR="00D727E1" w:rsidRPr="00F3528D" w:rsidRDefault="00D727E1" w:rsidP="00C83E0B">
            <w:pPr>
              <w:pStyle w:val="Default"/>
            </w:pPr>
            <w:r w:rsidRPr="00B90088">
              <w:rPr>
                <w:szCs w:val="28"/>
              </w:rPr>
              <w:t xml:space="preserve">Оприлюднення кваліфікаційної роботи в репозитарії </w:t>
            </w:r>
            <w:r>
              <w:rPr>
                <w:szCs w:val="28"/>
              </w:rPr>
              <w:t>МДПУ імені Богдана Хмельницького</w:t>
            </w:r>
            <w:r w:rsidRPr="00B90088">
              <w:rPr>
                <w:szCs w:val="28"/>
              </w:rPr>
              <w:t xml:space="preserve">. </w:t>
            </w:r>
          </w:p>
        </w:tc>
      </w:tr>
      <w:tr w:rsidR="00D727E1" w:rsidRPr="00566F38" w14:paraId="6A96F80B" w14:textId="77777777" w:rsidTr="009B0449">
        <w:tc>
          <w:tcPr>
            <w:tcW w:w="4785" w:type="dxa"/>
          </w:tcPr>
          <w:p w14:paraId="5F3706FE" w14:textId="686F80E5" w:rsidR="00D727E1" w:rsidRPr="00F3528D" w:rsidRDefault="00566F38" w:rsidP="009B044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D727E1">
              <w:rPr>
                <w:b/>
                <w:sz w:val="24"/>
                <w:szCs w:val="24"/>
              </w:rPr>
              <w:t xml:space="preserve">имоги до </w:t>
            </w:r>
            <w:r w:rsidR="00D727E1" w:rsidRPr="00F3528D">
              <w:rPr>
                <w:b/>
                <w:sz w:val="24"/>
                <w:szCs w:val="24"/>
              </w:rPr>
              <w:t>атестаційного екзамену</w:t>
            </w:r>
          </w:p>
        </w:tc>
        <w:tc>
          <w:tcPr>
            <w:tcW w:w="4786" w:type="dxa"/>
          </w:tcPr>
          <w:p w14:paraId="2A2E7413" w14:textId="2FD347A4" w:rsidR="00566F38" w:rsidRDefault="00566F38" w:rsidP="009B0449">
            <w:pPr>
              <w:pStyle w:val="Default"/>
            </w:pPr>
            <w:r w:rsidRPr="00566F38">
              <w:t xml:space="preserve">Програма </w:t>
            </w:r>
            <w:r>
              <w:t xml:space="preserve">атестаційного кваліфікаційного </w:t>
            </w:r>
            <w:r w:rsidRPr="00566F38">
              <w:t>іспит</w:t>
            </w:r>
            <w:r>
              <w:t>у</w:t>
            </w:r>
            <w:r w:rsidRPr="00566F38">
              <w:t xml:space="preserve"> містить</w:t>
            </w:r>
            <w:r>
              <w:t xml:space="preserve"> хімічну, біологічну та </w:t>
            </w:r>
            <w:r w:rsidRPr="00566F38">
              <w:t xml:space="preserve"> психолого-педагогічну складов</w:t>
            </w:r>
            <w:r>
              <w:t>і</w:t>
            </w:r>
            <w:r w:rsidRPr="00566F38">
              <w:t xml:space="preserve"> і спрямована на інтегровану перевірку рівня сформованості програмних результатів навчання, необхідних для здійснення професійної діяльності вчителя хімії</w:t>
            </w:r>
            <w:r>
              <w:t xml:space="preserve">, </w:t>
            </w:r>
            <w:r w:rsidRPr="00566F38">
              <w:t xml:space="preserve">біології </w:t>
            </w:r>
            <w:r>
              <w:t xml:space="preserve">та здоров’я людини </w:t>
            </w:r>
            <w:r w:rsidRPr="00566F38">
              <w:t xml:space="preserve">закладу </w:t>
            </w:r>
            <w:r w:rsidR="00C83E0B">
              <w:t>закладу загальної середньої освіти</w:t>
            </w:r>
            <w:r w:rsidRPr="00566F38">
              <w:t>.</w:t>
            </w:r>
          </w:p>
          <w:p w14:paraId="57C458B5" w14:textId="61531E5F" w:rsidR="00566F38" w:rsidRDefault="00566F38" w:rsidP="00C83E0B">
            <w:pPr>
              <w:pStyle w:val="Default"/>
              <w:jc w:val="both"/>
            </w:pPr>
            <w:r w:rsidRPr="00566F38">
              <w:rPr>
                <w:rFonts w:eastAsia="Times New Roman"/>
              </w:rPr>
              <w:t xml:space="preserve">Комплексний атестаційний екзамен з присвоєння професійної кваліфікації має оцінити </w:t>
            </w:r>
            <w:r w:rsidRPr="00566F38">
              <w:t>змогу здобувача здійснювати всі трудові функції майбутньої професійної діяльності</w:t>
            </w:r>
            <w:r>
              <w:t xml:space="preserve"> </w:t>
            </w:r>
            <w:r w:rsidRPr="00B90088">
              <w:rPr>
                <w:szCs w:val="28"/>
              </w:rPr>
              <w:t xml:space="preserve">та завершується видачею документу встановленого зразка про присудження ступеня </w:t>
            </w:r>
            <w:r>
              <w:rPr>
                <w:szCs w:val="28"/>
              </w:rPr>
              <w:t>магістр</w:t>
            </w:r>
            <w:r w:rsidRPr="00B90088">
              <w:rPr>
                <w:szCs w:val="28"/>
              </w:rPr>
              <w:t xml:space="preserve"> із присвоєнням кваліфікації</w:t>
            </w:r>
          </w:p>
          <w:p w14:paraId="6E3BC054" w14:textId="6A4A326A" w:rsidR="00566F38" w:rsidRDefault="00566F38" w:rsidP="00C83E0B">
            <w:pPr>
              <w:pStyle w:val="Default"/>
              <w:jc w:val="both"/>
            </w:pPr>
            <w:r>
              <w:rPr>
                <w:szCs w:val="28"/>
              </w:rPr>
              <w:t>«</w:t>
            </w:r>
            <w:r w:rsidRPr="00E6699B">
              <w:rPr>
                <w:bCs/>
              </w:rPr>
              <w:t>Вчитель-магістр хімії, біології та здоров’я людини</w:t>
            </w:r>
            <w:r w:rsidRPr="00B90088">
              <w:rPr>
                <w:szCs w:val="28"/>
              </w:rPr>
              <w:t xml:space="preserve">». </w:t>
            </w:r>
          </w:p>
          <w:p w14:paraId="5D14308A" w14:textId="7AB72C30" w:rsidR="00566F38" w:rsidRPr="00566F38" w:rsidRDefault="00566F38" w:rsidP="009B0449">
            <w:pPr>
              <w:pStyle w:val="Default"/>
            </w:pPr>
          </w:p>
        </w:tc>
      </w:tr>
    </w:tbl>
    <w:p w14:paraId="7160350A" w14:textId="69B0C040" w:rsidR="00795703" w:rsidRPr="00E6699B" w:rsidRDefault="00795703" w:rsidP="00C9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379BFA" w14:textId="17931B91" w:rsidR="00566470" w:rsidRDefault="001E7EDF" w:rsidP="00566470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7</w:t>
      </w:r>
      <w:r w:rsidR="00566470" w:rsidRPr="00E938A8">
        <w:rPr>
          <w:b/>
          <w:bCs/>
        </w:rPr>
        <w:t>. Процедура присвоєння професійних кваліфікацій (у разі їх присвоєння)</w:t>
      </w:r>
    </w:p>
    <w:p w14:paraId="76D823AD" w14:textId="77777777" w:rsidR="00E938A8" w:rsidRDefault="00E938A8" w:rsidP="00E9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CC520F" w14:textId="636DBB71" w:rsidR="008D5F8E" w:rsidRDefault="00E938A8" w:rsidP="00E9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38A8">
        <w:rPr>
          <w:rFonts w:ascii="Times New Roman" w:hAnsi="Times New Roman" w:cs="Times New Roman"/>
          <w:sz w:val="24"/>
          <w:szCs w:val="24"/>
          <w:lang w:val="uk-UA"/>
        </w:rPr>
        <w:t>Присвоєння професійних кваліфікацій Університетом</w:t>
      </w:r>
      <w:r>
        <w:rPr>
          <w:rFonts w:ascii="Times New Roman" w:hAnsi="Times New Roman" w:cs="Times New Roman"/>
          <w:sz w:val="24"/>
          <w:szCs w:val="24"/>
          <w:lang w:val="uk-UA"/>
        </w:rPr>
        <w:t>, в зв’язку з</w:t>
      </w:r>
      <w:r w:rsidRPr="00E938A8">
        <w:rPr>
          <w:rFonts w:ascii="Times New Roman" w:hAnsi="Times New Roman" w:cs="Times New Roman"/>
          <w:sz w:val="24"/>
          <w:szCs w:val="24"/>
          <w:lang w:val="uk-UA"/>
        </w:rPr>
        <w:t xml:space="preserve"> відсутн</w:t>
      </w:r>
      <w:r>
        <w:rPr>
          <w:rFonts w:ascii="Times New Roman" w:hAnsi="Times New Roman" w:cs="Times New Roman"/>
          <w:sz w:val="24"/>
          <w:szCs w:val="24"/>
          <w:lang w:val="uk-UA"/>
        </w:rPr>
        <w:t>істю</w:t>
      </w:r>
      <w:r w:rsidRPr="00E938A8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професійного стандарту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938A8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 Порядку</w:t>
      </w:r>
      <w:r w:rsidRPr="00E938A8">
        <w:rPr>
          <w:rFonts w:ascii="Times New Roman" w:hAnsi="Times New Roman" w:cs="Times New Roman"/>
          <w:sz w:val="24"/>
          <w:szCs w:val="24"/>
          <w:lang w:val="uk-UA"/>
        </w:rPr>
        <w:t xml:space="preserve"> присвоєння професійних кваліфікацій у Мелітопольському державному педагогічному університеті імені Богдана Хмельницького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ухваленого Вченою радою університету 3 червня 2025 р. (протокол №16, наказ № 42/01-05 від 03.06.2025р.) і </w:t>
      </w:r>
      <w:r w:rsidRPr="00E938A8">
        <w:rPr>
          <w:rFonts w:ascii="Times New Roman" w:hAnsi="Times New Roman" w:cs="Times New Roman"/>
          <w:sz w:val="24"/>
          <w:szCs w:val="24"/>
          <w:lang w:val="uk-UA"/>
        </w:rPr>
        <w:t>за погодженням із Національним агентством кваліфікацій у порядку, затвердженому Постановою Кабінету Міністрів України № 1223 від 25.10.2024 р. (</w:t>
      </w:r>
      <w:hyperlink r:id="rId17" w:anchor="n11" w:history="1">
        <w:r w:rsidRPr="009516AC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https://zakon.rada.gov.ua/laws/show/1223-2024-%D0%BF#n11</w:t>
        </w:r>
      </w:hyperlink>
      <w:r w:rsidRPr="00E938A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3476EE08" w14:textId="48FACF34" w:rsidR="00E938A8" w:rsidRPr="00116244" w:rsidRDefault="00116244" w:rsidP="00E93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Професійна кваліфікація визначає сукупність </w:t>
      </w:r>
      <w:r w:rsidRPr="00116244">
        <w:rPr>
          <w:rFonts w:ascii="Times New Roman" w:hAnsi="Times New Roman" w:cs="Times New Roman"/>
          <w:sz w:val="24"/>
          <w:szCs w:val="24"/>
          <w:lang w:val="uk-UA"/>
        </w:rPr>
        <w:t xml:space="preserve">здобутих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здобувачем освіти </w:t>
      </w:r>
      <w:r w:rsidRPr="00116244">
        <w:rPr>
          <w:rFonts w:ascii="Times New Roman" w:hAnsi="Times New Roman" w:cs="Times New Roman"/>
          <w:sz w:val="24"/>
          <w:szCs w:val="24"/>
          <w:lang w:val="uk-UA"/>
        </w:rPr>
        <w:t>компетентностей та</w:t>
      </w:r>
      <w:r>
        <w:rPr>
          <w:rFonts w:ascii="Times New Roman" w:hAnsi="Times New Roman" w:cs="Times New Roman"/>
          <w:sz w:val="24"/>
          <w:szCs w:val="24"/>
          <w:lang w:val="uk-UA"/>
        </w:rPr>
        <w:t>/а</w:t>
      </w:r>
      <w:r w:rsidRPr="00116244">
        <w:rPr>
          <w:rFonts w:ascii="Times New Roman" w:hAnsi="Times New Roman" w:cs="Times New Roman"/>
          <w:sz w:val="24"/>
          <w:szCs w:val="24"/>
          <w:lang w:val="uk-UA"/>
        </w:rPr>
        <w:t xml:space="preserve">бо результатів навчання, що дає змогу здійснювати всі трудові функції, визначені професійним стандартом </w:t>
      </w:r>
      <w:r w:rsidRPr="001162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«Вчитель закладу загальної середньої освіти»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77E3DB8" w14:textId="77777777" w:rsidR="00403664" w:rsidRDefault="00403664" w:rsidP="00566470">
      <w:pPr>
        <w:pStyle w:val="a5"/>
        <w:ind w:left="927"/>
        <w:rPr>
          <w:rFonts w:ascii="Times New Roman" w:hAnsi="Times New Roman"/>
          <w:b/>
          <w:sz w:val="24"/>
          <w:szCs w:val="24"/>
          <w:lang w:val="uk-UA"/>
        </w:rPr>
      </w:pPr>
    </w:p>
    <w:p w14:paraId="1D703581" w14:textId="77777777" w:rsidR="00403664" w:rsidRDefault="00403664" w:rsidP="00566470">
      <w:pPr>
        <w:pStyle w:val="a5"/>
        <w:ind w:left="927"/>
        <w:rPr>
          <w:rFonts w:ascii="Times New Roman" w:hAnsi="Times New Roman"/>
          <w:b/>
          <w:sz w:val="24"/>
          <w:szCs w:val="24"/>
          <w:lang w:val="uk-UA"/>
        </w:rPr>
      </w:pPr>
    </w:p>
    <w:p w14:paraId="74F391C5" w14:textId="61127DC7" w:rsidR="0041135B" w:rsidRPr="00E6699B" w:rsidRDefault="001E7EDF" w:rsidP="00566470">
      <w:pPr>
        <w:pStyle w:val="a5"/>
        <w:ind w:left="92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566470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BC07B4" w:rsidRPr="00E6699B">
        <w:rPr>
          <w:rFonts w:ascii="Times New Roman" w:hAnsi="Times New Roman"/>
          <w:b/>
          <w:sz w:val="24"/>
          <w:szCs w:val="24"/>
          <w:lang w:val="uk-UA"/>
        </w:rPr>
        <w:t xml:space="preserve">Матриця відповідності </w:t>
      </w:r>
      <w:r w:rsidR="00D03A5E" w:rsidRPr="00E6699B">
        <w:rPr>
          <w:rFonts w:ascii="Times New Roman" w:hAnsi="Times New Roman"/>
          <w:b/>
          <w:sz w:val="24"/>
          <w:szCs w:val="24"/>
          <w:lang w:val="uk-UA"/>
        </w:rPr>
        <w:t>загальних</w:t>
      </w:r>
      <w:r w:rsidR="001C793D" w:rsidRPr="00E6699B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D03A5E" w:rsidRPr="00E6699B">
        <w:rPr>
          <w:rFonts w:ascii="Times New Roman" w:hAnsi="Times New Roman"/>
          <w:b/>
          <w:sz w:val="24"/>
          <w:szCs w:val="24"/>
          <w:lang w:val="uk-UA"/>
        </w:rPr>
        <w:t>фахових</w:t>
      </w:r>
      <w:r w:rsidR="001C793D" w:rsidRPr="00E6699B">
        <w:rPr>
          <w:rFonts w:ascii="Times New Roman" w:hAnsi="Times New Roman"/>
          <w:b/>
          <w:sz w:val="24"/>
          <w:szCs w:val="24"/>
          <w:lang w:val="uk-UA"/>
        </w:rPr>
        <w:t xml:space="preserve"> і предметних</w:t>
      </w:r>
      <w:r w:rsidR="00D03A5E" w:rsidRPr="00E669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C07B4" w:rsidRPr="00E6699B">
        <w:rPr>
          <w:rFonts w:ascii="Times New Roman" w:hAnsi="Times New Roman"/>
          <w:b/>
          <w:sz w:val="24"/>
          <w:szCs w:val="24"/>
          <w:lang w:val="uk-UA"/>
        </w:rPr>
        <w:t xml:space="preserve">компетентностей </w:t>
      </w:r>
    </w:p>
    <w:p w14:paraId="77C60605" w14:textId="2B33954E" w:rsidR="00BC07B4" w:rsidRPr="00E6699B" w:rsidRDefault="00BC07B4" w:rsidP="0041135B">
      <w:pPr>
        <w:pStyle w:val="a5"/>
        <w:ind w:left="9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699B">
        <w:rPr>
          <w:rFonts w:ascii="Times New Roman" w:hAnsi="Times New Roman"/>
          <w:b/>
          <w:sz w:val="24"/>
          <w:szCs w:val="24"/>
          <w:lang w:val="uk-UA"/>
        </w:rPr>
        <w:t>компонентам освітньо-професійної програми</w:t>
      </w:r>
    </w:p>
    <w:p w14:paraId="02E1DC57" w14:textId="77777777" w:rsidR="00BC07B4" w:rsidRPr="00E6699B" w:rsidRDefault="00BC07B4" w:rsidP="004B4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01"/>
        <w:gridCol w:w="572"/>
        <w:gridCol w:w="574"/>
        <w:gridCol w:w="572"/>
        <w:gridCol w:w="695"/>
        <w:gridCol w:w="576"/>
        <w:gridCol w:w="601"/>
        <w:gridCol w:w="570"/>
        <w:gridCol w:w="561"/>
        <w:gridCol w:w="565"/>
        <w:gridCol w:w="565"/>
        <w:gridCol w:w="549"/>
        <w:gridCol w:w="584"/>
        <w:gridCol w:w="582"/>
        <w:gridCol w:w="580"/>
      </w:tblGrid>
      <w:tr w:rsidR="00DC653B" w:rsidRPr="00E6699B" w14:paraId="5D8C4387" w14:textId="3ED74A22" w:rsidTr="00DC653B">
        <w:trPr>
          <w:trHeight w:val="10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A616" w14:textId="77777777" w:rsidR="00DC653B" w:rsidRPr="00E6699B" w:rsidRDefault="00DC653B" w:rsidP="002101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C66179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4965ABD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723E133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6832185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FA9A36F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9EFDB66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1C0BE7B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A585A23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A86C84E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FBF3F23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6E603A5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126BA4A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5C591B4" w14:textId="77777777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7CB9B8" w14:textId="04234D35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43C773" w14:textId="04208AE2" w:rsidR="00DC653B" w:rsidRPr="00E6699B" w:rsidRDefault="00DC653B" w:rsidP="008D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Атестація </w:t>
            </w:r>
          </w:p>
        </w:tc>
      </w:tr>
      <w:tr w:rsidR="00DC653B" w:rsidRPr="00E6699B" w14:paraId="53053120" w14:textId="17478376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72C6" w14:textId="286C35F2" w:rsidR="00DC653B" w:rsidRPr="00E6699B" w:rsidRDefault="00DC653B" w:rsidP="00DC653B">
            <w:pPr>
              <w:spacing w:line="240" w:lineRule="auto"/>
              <w:ind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ІК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02E0" w14:textId="5AEBD28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2942" w14:textId="72C7EC0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B9AB" w14:textId="5DF97EF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B627" w14:textId="4789A5FF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D8A0" w14:textId="1849130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F86" w14:textId="0DDAC64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E9DE" w14:textId="0C5E062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E2F5" w14:textId="0E6D458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ADC4" w14:textId="7D644BE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0D19" w14:textId="210580B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4A34" w14:textId="4D55366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89BB" w14:textId="595590B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806F" w14:textId="08FE437F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B1D" w14:textId="6DDAFF1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02EF" w14:textId="3600950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0A22CD83" w14:textId="48FC6616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12E8" w14:textId="6FD6D0B5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17EF" w14:textId="77D1D96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1ADF" w14:textId="7AB65B5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97D6" w14:textId="06B20BA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9069" w14:textId="0180DE10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D14D" w14:textId="466B2AD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69EB" w14:textId="1CF63B6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01E9" w14:textId="0E1EE08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2190" w14:textId="1110F5B5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4397" w14:textId="0BC1ECE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CD20" w14:textId="6B273F7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1339" w14:textId="5915014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604D" w14:textId="429CB71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47B6" w14:textId="1D701B9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2C9" w14:textId="0579F42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3CFA" w14:textId="4F611E8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73CF93F5" w14:textId="1660F447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7863" w14:textId="0F007E88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26B0" w14:textId="488D9F4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F4AB" w14:textId="40DB55F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2FF2" w14:textId="7776656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1913" w14:textId="02F9769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D6A7" w14:textId="185832C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C1C" w14:textId="2D51F0E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B70A" w14:textId="7353D9E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BE72" w14:textId="249B4286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DDA8" w14:textId="29A98B05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1906" w14:textId="7584D80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CE5B" w14:textId="15DE13C6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1DFF" w14:textId="11297AB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AE88" w14:textId="3C4EDB4F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E3D" w14:textId="3299008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F6C6" w14:textId="5BDC1E3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2A85B160" w14:textId="1B12DF80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17FC" w14:textId="2102DC3C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13A9" w14:textId="3DB82E6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10A2" w14:textId="409701E6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19AE" w14:textId="141D08C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E162" w14:textId="1C5FCEF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36C7" w14:textId="0AA0FBF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9C1" w14:textId="3B93ABE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D573" w14:textId="51989D7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696F" w14:textId="55A8F4C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73D6" w14:textId="68470E6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882D" w14:textId="5BB9F23F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D900" w14:textId="03A961C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A6C0" w14:textId="7F55E4F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CDBF" w14:textId="70DFD32F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020" w14:textId="32B6B60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F59C" w14:textId="26801EA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56370793" w14:textId="451F3FC8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7C26" w14:textId="05C79F73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BA90" w14:textId="1485FA3F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EA59" w14:textId="459D5A1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2F7A" w14:textId="38E72EA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184F" w14:textId="47D3C0A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895B" w14:textId="316B653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F3D" w14:textId="2B35A80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8F35" w14:textId="667FFF3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B8FF" w14:textId="52AED3E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F930" w14:textId="5C8445C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654D" w14:textId="745B026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2405" w14:textId="113333E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C6FB" w14:textId="1D3DEF2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6BFD" w14:textId="28C2208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3C4" w14:textId="2672FD98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AE4" w14:textId="1C243A5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3F06A994" w14:textId="2DB49180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86EB" w14:textId="563CB45A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AA28" w14:textId="7C2356D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90A0" w14:textId="6F6E593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50FF" w14:textId="2DBE22E2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1EAE" w14:textId="77777777" w:rsidR="00DC653B" w:rsidRPr="00DC653B" w:rsidRDefault="00DC653B" w:rsidP="00DC653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BD18" w14:textId="7C9CFDB6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149" w14:textId="447C3E2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A91D" w14:textId="66DECDA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B771" w14:textId="18052DA0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5832" w14:textId="59750B1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509B" w14:textId="078F423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0701" w14:textId="757CC685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69C9" w14:textId="6C0CD57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153D" w14:textId="3714D91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197" w14:textId="2477872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8B8" w14:textId="34DE0CDE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73CAD0BF" w14:textId="13758DAF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73DF" w14:textId="71DFB5A9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1B70" w14:textId="15C161E5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610B" w14:textId="05E59B2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62B" w14:textId="17F4E35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5AED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FEA2" w14:textId="4A2C30A9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39BC" w14:textId="6D6A4D8A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B392" w14:textId="7DCB407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AC72" w14:textId="3B927CD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8B66" w14:textId="08FFE86D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96CE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3301" w14:textId="1418064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82DC" w14:textId="4366A48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FEF10" w14:textId="2FD4954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D37" w14:textId="1888182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6F4" w14:textId="45A07983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2ECC4ACB" w14:textId="77777777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48927" w14:textId="2E4913D9" w:rsidR="00DC653B" w:rsidRPr="00E6699B" w:rsidRDefault="00DC653B" w:rsidP="00DC653B">
            <w:pPr>
              <w:spacing w:line="240" w:lineRule="auto"/>
              <w:ind w:right="-9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91E8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4AF9" w14:textId="397D256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F631" w14:textId="140741A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976F" w14:textId="2192093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ACD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D46" w14:textId="222D9761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BEE5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0DF7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8E1A" w14:textId="7A37C64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5F54" w14:textId="4BE4A5AC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D1DE" w14:textId="7777777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D589" w14:textId="53C1B40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E932" w14:textId="78756D07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BFF" w14:textId="3813E3EB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9E4" w14:textId="386280C4" w:rsidR="00DC653B" w:rsidRPr="00DC653B" w:rsidRDefault="00DC653B" w:rsidP="00DC65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0DD66D02" w14:textId="02E827DA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92A191" w14:textId="77777777" w:rsidR="00DC653B" w:rsidRPr="00E6699B" w:rsidRDefault="00DC653B" w:rsidP="00DC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4D3FD2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9636C7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C041D2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A9BA61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5FF1B6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1C88EC2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1998CB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07884C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04C2AB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4AD0C16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B58C66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D7E7D2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E510B2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2E5159B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F4D7511" w14:textId="4E2F97F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C653B" w:rsidRPr="00E6699B" w14:paraId="7C95F10B" w14:textId="7990E0B8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9BD2" w14:textId="2D989124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CD09" w14:textId="53D3F45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B4F4" w14:textId="6688731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B095" w14:textId="28C2E01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29F5" w14:textId="7A78DD7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7012" w14:textId="1C53A7C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B1A" w14:textId="4A151B9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B1E4" w14:textId="0C855D1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2935" w14:textId="19B416A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A4A0" w14:textId="48BF5A5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8E2D" w14:textId="1DEBFDF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3E86" w14:textId="78B4969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5CEB" w14:textId="4923DE6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6CBA" w14:textId="35D8800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950" w14:textId="6E1B6DF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F7FE" w14:textId="35F2A17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7725F55" w14:textId="077B9C93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C9B" w14:textId="5104CF72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08A7" w14:textId="6BF33BC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E069" w14:textId="3E76F23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EBCC" w14:textId="571CB25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A7CF" w14:textId="720D688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7A9A" w14:textId="5059263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DF2" w14:textId="26D1126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1B40" w14:textId="66EAEFC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3407" w14:textId="526424F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B8D8" w14:textId="6FFA1B9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418A" w14:textId="0E5B7A6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0367" w14:textId="430335A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7010" w14:textId="00183DA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1A5C" w14:textId="1BB3FB1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025" w14:textId="2D573E8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9F4" w14:textId="3828356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64CD2644" w14:textId="2517721C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FF92" w14:textId="40971930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46A6" w14:textId="7D493DB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3A80" w14:textId="0410699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256E" w14:textId="02F3A75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BA23" w14:textId="5A21BF5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AE00" w14:textId="071C9F9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54E" w14:textId="3DBCC8D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5356" w14:textId="734FE1E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E9C7" w14:textId="001DFC9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4179" w14:textId="6900609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920E" w14:textId="017AB93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E76C" w14:textId="6D2DB35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E6E3" w14:textId="3D01416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6557" w14:textId="4DB4430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8DB" w14:textId="0707978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60E" w14:textId="7995A9F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6C740FC1" w14:textId="7234DE4E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DF10" w14:textId="7FAE18EE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32EA" w14:textId="7978EE7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2D80" w14:textId="64577A0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4FF5" w14:textId="2E9FDD8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3648" w14:textId="09D537E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23E8D" w14:textId="70225A5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B42" w14:textId="0E72F4B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9A1E" w14:textId="7D59E81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5441" w14:textId="2CD537F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160F" w14:textId="4E8675A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0C20" w14:textId="6FC0BC1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F6D3" w14:textId="0D46C80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D645" w14:textId="7435CB5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D1D6" w14:textId="583242C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327" w14:textId="494D6DB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184" w14:textId="7DA5C0F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7CB9A3DA" w14:textId="71E12677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435E" w14:textId="54FF6223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487D" w14:textId="150B673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A6FE" w14:textId="1E7E559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5855" w14:textId="5866F99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8AAC" w14:textId="53CEAE1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C180" w14:textId="70F16FB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D40" w14:textId="6B230B4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DA3F" w14:textId="0FBAF14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6CFE" w14:textId="0ACFF26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1867" w14:textId="175D01C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EFE0" w14:textId="69856A6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30A8" w14:textId="6F73CAA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4D0F" w14:textId="4EC6399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22D9" w14:textId="083161E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7A5D" w14:textId="3A75C9A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AA0" w14:textId="5AE7CC8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2DC683E0" w14:textId="06D79EA9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EFA8" w14:textId="6464C655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FDD6" w14:textId="3356DF1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D3AE" w14:textId="1111410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AB5A" w14:textId="7E54CBE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802C" w14:textId="6CEA94A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0814" w14:textId="79576F5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B6EA" w14:textId="3A74E48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0C12" w14:textId="50CE0CF0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D8F2" w14:textId="6692B7F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7D8D" w14:textId="661A154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688F" w14:textId="2BD86FC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03CD" w14:textId="4832E91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9EBF" w14:textId="259D560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E5F9" w14:textId="2D20B5F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9276" w14:textId="53C53DB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767" w14:textId="099DE49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4ED1C6D8" w14:textId="0D01A221" w:rsidTr="00DC653B">
        <w:trPr>
          <w:trHeight w:val="21"/>
        </w:trPr>
        <w:tc>
          <w:tcPr>
            <w:tcW w:w="43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0DBB27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8570C4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578F3" w14:textId="0689AB8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C653B" w:rsidRPr="00E6699B" w14:paraId="106DDDC3" w14:textId="56EDB527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3658" w14:textId="5CA38C78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D6A3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110C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A710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095F" w14:textId="5188874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6551" w14:textId="2A57F8F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AC2B" w14:textId="3171114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BBFE" w14:textId="5A9AA33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FF54" w14:textId="25A9B16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FD54" w14:textId="11AEDA1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41C0" w14:textId="5C20F7B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5277" w14:textId="6424478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98C3" w14:textId="1FF9955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6282" w14:textId="177BCC5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0807" w14:textId="50DE7F7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7FD1" w14:textId="0957E36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61B479D9" w14:textId="03736F4A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279DE" w14:textId="79ACE94B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32E1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DE0B" w14:textId="07D68B3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3306" w14:textId="31472DB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3DA7" w14:textId="1521159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0CA8" w14:textId="0BF6B56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C77" w14:textId="59B1782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5D5B" w14:textId="7973C99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23A9" w14:textId="4A6748C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B554" w14:textId="7BF0D4D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4B6D" w14:textId="77CC9EF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38C9" w14:textId="5EDA01A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6CF4" w14:textId="44E32C2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D77D" w14:textId="035A0D6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357" w14:textId="02CC98C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0ED2" w14:textId="0BBCB3A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4F62BBEF" w14:textId="38227D2F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097E" w14:textId="49E27A29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16A4" w14:textId="3AF9E7B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72C2" w14:textId="114066E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6CDE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6C2B" w14:textId="6EB7E2D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A090" w14:textId="129B226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05D" w14:textId="085B97C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57A3" w14:textId="6A09C5E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D89C" w14:textId="7A07178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D50D" w14:textId="6122BA1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41A4" w14:textId="7FFB73D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1C53" w14:textId="6C7D5EA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7DC9" w14:textId="5A21D68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5580" w14:textId="30C1EBC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71C" w14:textId="7E0CD12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752" w14:textId="6143D19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3FE9BB95" w14:textId="30A1E710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363E" w14:textId="44E130F8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F2EA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7BA" w14:textId="5869E05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B9E9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1CB4" w14:textId="1B3C8DE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DEF0" w14:textId="6484141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63D9" w14:textId="3CDABA2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3A52" w14:textId="13FA082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485C" w14:textId="3EB8850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D2D4" w14:textId="0C4ABB6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EDF3" w14:textId="6C97367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6270" w14:textId="20A5B68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3062" w14:textId="5F306E6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2DAB" w14:textId="1A803C8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C03" w14:textId="4CC058A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1539" w14:textId="01CCB79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66B545E9" w14:textId="3F7CFF54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46C7B" w14:textId="40980F95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25A44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AECA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79DD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DE23" w14:textId="68D1B4F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D02A" w14:textId="3A03E9E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A0DE" w14:textId="2E247CF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34AD" w14:textId="7A17CD2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8407" w14:textId="7D1F6E56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B658" w14:textId="2A03781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117B" w14:textId="0012A60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73E9" w14:textId="1057AB1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9A19" w14:textId="60096D4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C80" w14:textId="449F59E4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C8B" w14:textId="0A15D1E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844" w14:textId="25AB1F7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437B4911" w14:textId="1AB5EEE0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B9C8E" w14:textId="4A6322DC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AEC8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F529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232C" w14:textId="6E3D39A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E43CC" w14:textId="61048C1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C9D7" w14:textId="4330650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2A0E" w14:textId="48DA701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129C" w14:textId="7E27581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B500" w14:textId="0409850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A209" w14:textId="6221F95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EF5D" w14:textId="6678A9DE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902F" w14:textId="0E4C441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4D44" w14:textId="64B2AF5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FCA5" w14:textId="30485EE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AB11" w14:textId="0222D04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681" w14:textId="30E3511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3C275404" w14:textId="33FB565E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3C5" w14:textId="2131A7E7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9180" w14:textId="203B7A9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B989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950A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530F" w14:textId="06C5EFC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49A7" w14:textId="32A0CD4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863" w14:textId="7F0BC95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5D50" w14:textId="466A75D8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7665" w14:textId="39D8CBA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BA3D" w14:textId="4C68792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7CD1" w14:textId="12BDC11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42C8" w14:textId="1EDDD871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B903" w14:textId="35FD4EF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9770" w14:textId="636DFDB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45E" w14:textId="0C9D1E9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661" w14:textId="1BAA613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24C2F934" w14:textId="7D8C0618" w:rsidTr="00EE58B4">
        <w:trPr>
          <w:trHeight w:val="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0C441" w14:textId="0622E461" w:rsidR="00DC653B" w:rsidRPr="00E6699B" w:rsidRDefault="00DC653B" w:rsidP="00DC653B">
            <w:pPr>
              <w:spacing w:after="120" w:line="240" w:lineRule="auto"/>
              <w:ind w:right="-1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ПК 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D0C5" w14:textId="5717DAA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09A2" w14:textId="28B8DD8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4D31" w14:textId="77777777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1343" w14:textId="5A38B293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CF9A" w14:textId="5DEF1F4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0DC0" w14:textId="023839BF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718A" w14:textId="7D37A812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9F75" w14:textId="4D09D3F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5405" w14:textId="5EFC4CCB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4239" w14:textId="63608DC5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48AC" w14:textId="3FC51A9A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984B" w14:textId="51CAE93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5CB8" w14:textId="0DAC277C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D06" w14:textId="02AA744D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C545" w14:textId="7260DCA9" w:rsidR="00DC653B" w:rsidRPr="00DC653B" w:rsidRDefault="00DC653B" w:rsidP="00DC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C6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+</w:t>
            </w:r>
          </w:p>
        </w:tc>
      </w:tr>
    </w:tbl>
    <w:p w14:paraId="32BCDA5F" w14:textId="77777777" w:rsidR="00F364D9" w:rsidRPr="00E6699B" w:rsidRDefault="00F364D9" w:rsidP="00F364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12419C" w14:textId="77777777" w:rsidR="00BC07B4" w:rsidRPr="00E6699B" w:rsidRDefault="00BC07B4" w:rsidP="00F364D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6BC201" w14:textId="5E7A260D" w:rsidR="00975589" w:rsidRDefault="00975589" w:rsidP="00DE3332">
      <w:pPr>
        <w:shd w:val="clear" w:color="auto" w:fill="FFFFFF"/>
        <w:spacing w:after="0"/>
        <w:ind w:left="1747" w:right="538" w:hanging="112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5F6C7F" w14:textId="19ECBF69" w:rsidR="00DE3332" w:rsidRPr="00E6699B" w:rsidRDefault="001E7EDF" w:rsidP="00DE3332">
      <w:pPr>
        <w:shd w:val="clear" w:color="auto" w:fill="FFFFFF"/>
        <w:spacing w:after="0"/>
        <w:ind w:left="1747" w:right="538" w:hanging="112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9</w:t>
      </w:r>
      <w:r w:rsidR="00DE3332" w:rsidRPr="00E6699B">
        <w:rPr>
          <w:rFonts w:ascii="Times New Roman" w:hAnsi="Times New Roman" w:cs="Times New Roman"/>
          <w:b/>
          <w:sz w:val="24"/>
          <w:szCs w:val="24"/>
          <w:lang w:val="uk-UA"/>
        </w:rPr>
        <w:t>. Матриця забезпечення програмних результатів навчання</w:t>
      </w:r>
    </w:p>
    <w:p w14:paraId="66D20BB1" w14:textId="6FAC0675" w:rsidR="00BC07B4" w:rsidRPr="00E6699B" w:rsidRDefault="00DE3332" w:rsidP="00DE33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b/>
          <w:sz w:val="24"/>
          <w:szCs w:val="24"/>
          <w:lang w:val="uk-UA"/>
        </w:rPr>
        <w:t>відповідними компонентами освітньої програми</w:t>
      </w:r>
    </w:p>
    <w:p w14:paraId="35809D28" w14:textId="2219DBAE" w:rsidR="00D10EA9" w:rsidRPr="00E6699B" w:rsidRDefault="00D10EA9" w:rsidP="00DE33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0D5503" w14:textId="7B8333C5" w:rsidR="00D10EA9" w:rsidRPr="00E6699B" w:rsidRDefault="00D10EA9" w:rsidP="00DE33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11"/>
        <w:gridCol w:w="574"/>
        <w:gridCol w:w="559"/>
        <w:gridCol w:w="603"/>
        <w:gridCol w:w="561"/>
        <w:gridCol w:w="572"/>
        <w:gridCol w:w="486"/>
        <w:gridCol w:w="488"/>
        <w:gridCol w:w="563"/>
        <w:gridCol w:w="620"/>
        <w:gridCol w:w="555"/>
        <w:gridCol w:w="555"/>
        <w:gridCol w:w="551"/>
        <w:gridCol w:w="551"/>
        <w:gridCol w:w="545"/>
      </w:tblGrid>
      <w:tr w:rsidR="00DC653B" w:rsidRPr="00E6699B" w14:paraId="646E12D1" w14:textId="4A26F3CF" w:rsidTr="00DC653B">
        <w:trPr>
          <w:trHeight w:val="1280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AF4F" w14:textId="77777777" w:rsidR="00DC653B" w:rsidRPr="00E6699B" w:rsidRDefault="00DC653B" w:rsidP="00315E67">
            <w:pPr>
              <w:tabs>
                <w:tab w:val="left" w:pos="334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3BC4AE2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9918A22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F6CFF82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393112B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C066A86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D317097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CB94FDB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C398045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4FA8658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A00CF68" w14:textId="77777777" w:rsidR="00DC653B" w:rsidRPr="00E6699B" w:rsidRDefault="00DC653B" w:rsidP="00DC65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C21C923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72DFD0A" w14:textId="77777777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A511A64" w14:textId="4B9415DD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6E6D90" w14:textId="0150774E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ОК-14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643925" w14:textId="3921E582" w:rsidR="00DC653B" w:rsidRPr="00E6699B" w:rsidRDefault="00DC653B" w:rsidP="008D5F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Атестація </w:t>
            </w:r>
          </w:p>
        </w:tc>
      </w:tr>
      <w:tr w:rsidR="00DC653B" w:rsidRPr="00E6699B" w14:paraId="4A0AED6E" w14:textId="46F11E54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737C" w14:textId="0ACD9B3C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82C25" w14:textId="5D65E9A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67F3" w14:textId="73E96F7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D51" w14:textId="1716129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E6AE" w14:textId="7E9EB1B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440D" w14:textId="39902A3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251" w14:textId="420C02C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2756" w14:textId="21872F9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D61A" w14:textId="3A8F2B9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5E56" w14:textId="101AE51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009B" w14:textId="6FFA99D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FB6C" w14:textId="079A5E9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23227" w14:textId="20FF25C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ECCB" w14:textId="38C8E56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AF9" w14:textId="06FD9A7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6D9" w14:textId="287E2DD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8FCCC9F" w14:textId="501BAD80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450F" w14:textId="13E328B6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2CFC" w14:textId="1211D69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1A5E7" w14:textId="4DFDA88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470B" w14:textId="4FE625E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2658" w14:textId="792B4B6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E465" w14:textId="6AB0024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DC24" w14:textId="61D303C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4F08" w14:textId="09784DA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CCB6" w14:textId="12BA205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1DB0" w14:textId="72D4231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ABEC" w14:textId="4D657B6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6569" w14:textId="482B75C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B3D79" w14:textId="77597BB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F3A5" w14:textId="3F3F481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FA9" w14:textId="4A1BAAB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9F4" w14:textId="0BB1D51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1859CB0" w14:textId="1FAB2968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CE92" w14:textId="12FCE4D3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8B30" w14:textId="76BBB44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633D" w14:textId="0EABD44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DFAD8" w14:textId="4B49DF4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0896" w14:textId="58F01D9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2D58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46A" w14:textId="7743D8D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F2A2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E874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5513" w14:textId="4F52DA8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96D1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8C64" w14:textId="5EDE937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BC892" w14:textId="3EEB0FD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A66C7" w14:textId="2073822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DCE" w14:textId="2271DC0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69D" w14:textId="4049C05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21FC6886" w14:textId="7C81A19D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3C8B" w14:textId="4620DE56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4E94" w14:textId="24DB29F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5271" w14:textId="4ACAE2E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8840" w14:textId="1DA6137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D8DD" w14:textId="7572A90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796A" w14:textId="7C11160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D43" w14:textId="00E2356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8071" w14:textId="2CDA6AA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455F" w14:textId="3AA8E2C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0A95" w14:textId="38958D1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AB07" w14:textId="3E199A7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0E86" w14:textId="7B3AC06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30DF5" w14:textId="5ACA889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63B1" w14:textId="0A54342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355" w14:textId="0512E61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72A" w14:textId="68644DF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61908C7A" w14:textId="787984EF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62A4" w14:textId="38630E60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2864" w14:textId="0F4A48F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2CB7" w14:textId="1736578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3EA7" w14:textId="6C0742A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3BCC" w14:textId="3458D78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E49D" w14:textId="5152F4D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445" w14:textId="01286C8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B0DD" w14:textId="523AAD6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C0F0" w14:textId="48BE8DC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88F0" w14:textId="10A2B81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192E" w14:textId="7748AA0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EA2D" w14:textId="60F4C5C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1B2EA" w14:textId="26E6BD2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8A6F" w14:textId="5B60D7C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1E6" w14:textId="4111C94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B3E" w14:textId="6B0F51A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53DCDF46" w14:textId="059B04A2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1FA7" w14:textId="55F4A077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3293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1D55F" w14:textId="0B9A3E8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582E" w14:textId="7B1E805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BF2B" w14:textId="1090D96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A206" w14:textId="7D55360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C01" w14:textId="06D8D11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FBAC" w14:textId="301C659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D240" w14:textId="0D15356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8FC8" w14:textId="697A372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BDC7" w14:textId="39AF37E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6F21" w14:textId="4651887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13E4C" w14:textId="7CF3792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C672" w14:textId="7290EA9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DAB" w14:textId="6262DF1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F0A" w14:textId="45BC162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5DA7B782" w14:textId="4BCF6159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D5B80" w14:textId="7B6EEB0D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4139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0E23" w14:textId="592F754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13CE" w14:textId="4B30DDC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9D6E" w14:textId="291502D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4567" w14:textId="556C0BB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BFD" w14:textId="46DA0DF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71BE7" w14:textId="492F8FF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173F" w14:textId="01AD4F6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882A" w14:textId="4D7D644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A542" w14:textId="01C0AE9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D002" w14:textId="066592E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AC04E" w14:textId="237AB96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5989" w14:textId="4CB88D0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438" w14:textId="06144CD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E71" w14:textId="5BAA057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0F1884BD" w14:textId="5657E075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6CF5" w14:textId="497ECA16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CB58" w14:textId="06E6595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CEBB" w14:textId="41B5480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94A8" w14:textId="0744837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B7C4" w14:textId="2619C21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9FA9" w14:textId="4905FC7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ED8" w14:textId="3657C86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863F" w14:textId="3570B48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20A9" w14:textId="5643F47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E450" w14:textId="5E7C154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A0A3" w14:textId="3B8FB78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6350" w14:textId="40EC1F4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29C3A" w14:textId="3627C37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1E55" w14:textId="37BBD2B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B0C" w14:textId="53D4C0C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8A4" w14:textId="24A0B4B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04597B1" w14:textId="43FFF0C7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59E1" w14:textId="5C47DBC3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D27E" w14:textId="6819511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3019" w14:textId="1AC8706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0087" w14:textId="41E778F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25E4" w14:textId="45381F6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766C" w14:textId="05B31FF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180" w14:textId="0D63774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520C" w14:textId="752AFE1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41F8" w14:textId="70CC371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C95FF" w14:textId="028079B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1560" w14:textId="26BED86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F77C" w14:textId="3D78EAE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E5ABD" w14:textId="2E83842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E6E4" w14:textId="3138F74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EAF" w14:textId="23F36E2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AC8" w14:textId="4442C94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06577311" w14:textId="370A185A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6CFE7" w14:textId="0EC4FD18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 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B518" w14:textId="5B8EDEE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544E" w14:textId="59B04D3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EE1B" w14:textId="6A73FC3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5D5F" w14:textId="634CBE1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DE00" w14:textId="43DD620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3B2" w14:textId="383BDD7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EA82" w14:textId="5F32BAF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44B5" w14:textId="6569BC2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B889" w14:textId="5619480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1F03" w14:textId="4FFDC91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7542" w14:textId="62D80F9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1D2C" w14:textId="06719BA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03AB" w14:textId="53AB9A2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635" w14:textId="4CD49C7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B8A" w14:textId="51312E2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4845301" w14:textId="6EA8749D" w:rsidTr="00DC653B">
        <w:trPr>
          <w:trHeight w:val="15"/>
          <w:jc w:val="center"/>
        </w:trPr>
        <w:tc>
          <w:tcPr>
            <w:tcW w:w="44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5874C4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657F56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8E8FD0" w14:textId="740C069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C653B" w:rsidRPr="00E6699B" w14:paraId="4BF3FDF7" w14:textId="2B30043E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2B64" w14:textId="71E4EF54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7552" w14:textId="347F3C9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8409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A1E6A" w14:textId="605192F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BDD9" w14:textId="14BBFE0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F2B2" w14:textId="1F067B9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75E" w14:textId="60AFCCD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BD8A" w14:textId="4C71819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2030" w14:textId="246321D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AF1A" w14:textId="59488AA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2DDE" w14:textId="1200EB8B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8B0C" w14:textId="15DAB06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90655" w14:textId="4F6DBE3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9C7C" w14:textId="063F255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6DC" w14:textId="1382543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4A7" w14:textId="66C40A7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659304BA" w14:textId="1030FB79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07E5" w14:textId="76BE65E5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CDC8" w14:textId="26D011C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5995" w14:textId="5DA8910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807F" w14:textId="0E8882F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5A09" w14:textId="719E36C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D334" w14:textId="56C0098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3C1" w14:textId="5352418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3FFE" w14:textId="398602E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B4B0" w14:textId="344133A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8D5E" w14:textId="4EFBDDF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294A" w14:textId="4858FDA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C312" w14:textId="15053D1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02C15" w14:textId="4028498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F15B" w14:textId="3F87D8B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288" w14:textId="09E5D8E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DB9" w14:textId="09D387C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3C0B911D" w14:textId="2F1757F6" w:rsidTr="00CC22F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CE82B" w14:textId="04F3F1BB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ACF0" w14:textId="3E39A37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3BA6" w14:textId="5374ADB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F537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3BBD" w14:textId="0A374A7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85B1" w14:textId="203B3AD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4CE" w14:textId="15A7ACD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C645" w14:textId="652A51D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FA0B" w14:textId="0A17205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3B94" w14:textId="2F7E460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96D2" w14:textId="1908A8F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F272" w14:textId="01AE412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D86E" w14:textId="6499CDA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C5B5" w14:textId="5992A09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F59" w14:textId="51BE4F8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578" w14:textId="130D78E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AF1A5F6" w14:textId="78F3E2E8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5359" w14:textId="1D8D337E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5320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CBA5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2453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6482" w14:textId="707B9AB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BFB2" w14:textId="1B4C408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BDE" w14:textId="5C9E3F5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A312" w14:textId="2391F9C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D80E" w14:textId="44684DE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8E37" w14:textId="1A50A44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BB01" w14:textId="7C46103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0C32" w14:textId="0504AA3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8DD84" w14:textId="7B738B6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D478" w14:textId="69281AE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2C8" w14:textId="0CFF0BA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813" w14:textId="06E3D69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4440F633" w14:textId="3757FC3E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A3F8" w14:textId="4CFD2C78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5CA7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3A60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4832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7F68" w14:textId="6F4D487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7912" w14:textId="5754B51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7B89" w14:textId="3DF0F64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0200" w14:textId="3228E16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7B90" w14:textId="7081CA3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1AAE" w14:textId="22BBF53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571B" w14:textId="0892B60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951A" w14:textId="1F02E62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0EEAC" w14:textId="1AB80BC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095D" w14:textId="429CB30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A4C" w14:textId="2F6EABF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A1C" w14:textId="6DAC19D2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7AF5F5B" w14:textId="2548F7DE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69C9" w14:textId="279FE8ED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911DF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6749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3C19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9075" w14:textId="3284423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9845" w14:textId="67B40DB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8A6" w14:textId="6023C29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9A04" w14:textId="655BDB2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70C1" w14:textId="3E37B9B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8C22" w14:textId="1FBA1CC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BD1A" w14:textId="7F5EBF4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9CF6" w14:textId="4D45699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94F6D" w14:textId="21A8492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DC11" w14:textId="108E278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448" w14:textId="43C7A8E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D55D" w14:textId="7E678B9D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5586133C" w14:textId="405B4932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2116" w14:textId="3CB7887E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4467" w14:textId="7777777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DD30" w14:textId="486C4AD8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5600" w14:textId="6C72550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167D" w14:textId="5FAEA23C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A71B" w14:textId="017F27E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DA7" w14:textId="56EC6CA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0726" w14:textId="0FF40E0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2196" w14:textId="7ADD30A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36BC" w14:textId="41EE350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8978" w14:textId="70DC09B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696D" w14:textId="7AF1DCB6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7A92" w14:textId="500A322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3C89" w14:textId="38905C0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108" w14:textId="06C347F7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91C" w14:textId="65640FD4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  <w:tr w:rsidR="00DC653B" w:rsidRPr="00E6699B" w14:paraId="12A36322" w14:textId="597CC7C2" w:rsidTr="00DC653B">
        <w:trPr>
          <w:trHeight w:val="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11AD" w14:textId="67FC0CAF" w:rsidR="00DC653B" w:rsidRPr="00E6699B" w:rsidRDefault="00DC653B" w:rsidP="00DC653B">
            <w:pPr>
              <w:tabs>
                <w:tab w:val="left" w:pos="334"/>
              </w:tabs>
              <w:spacing w:after="0" w:line="276" w:lineRule="auto"/>
              <w:ind w:left="-120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 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E826" w14:textId="086332D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E388" w14:textId="7958F283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89745" w14:textId="6D7EA3F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1B1D" w14:textId="2A6ED7C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1AB3" w14:textId="062BB85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5D6" w14:textId="47100D3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504B" w14:textId="20CA5991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2703" w14:textId="12A0117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68CB" w14:textId="6A749B90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1141" w14:textId="446E0F7E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DED5" w14:textId="2BAD3E29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03A5E" w14:textId="3233FB95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E956" w14:textId="1526A85F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1B8" w14:textId="0CAC88B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D59" w14:textId="4AC0135A" w:rsidR="00DC653B" w:rsidRPr="00E6699B" w:rsidRDefault="00DC653B" w:rsidP="00DC653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</w:p>
        </w:tc>
      </w:tr>
    </w:tbl>
    <w:p w14:paraId="73660B0B" w14:textId="2CC29637" w:rsidR="00D10EA9" w:rsidRPr="00E6699B" w:rsidRDefault="00D10EA9" w:rsidP="00D10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098124" w14:textId="47AC0EA8" w:rsidR="00D10EA9" w:rsidRPr="00E6699B" w:rsidRDefault="00D10EA9" w:rsidP="00DE33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46EB4C" w14:textId="48BDBE3E" w:rsidR="00D10EA9" w:rsidRPr="00E6699B" w:rsidRDefault="00D10EA9" w:rsidP="00DE33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9EADFB" w14:textId="09635F00" w:rsidR="000E2C08" w:rsidRPr="00E6699B" w:rsidRDefault="001E7EDF" w:rsidP="00F364D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0E2C08" w:rsidRPr="00E6699B">
        <w:rPr>
          <w:rFonts w:ascii="Times New Roman" w:hAnsi="Times New Roman" w:cs="Times New Roman"/>
          <w:b/>
          <w:sz w:val="24"/>
          <w:szCs w:val="24"/>
          <w:lang w:val="uk-UA"/>
        </w:rPr>
        <w:t>. Вимоги</w:t>
      </w:r>
      <w:r w:rsidR="00F364D9" w:rsidRPr="00E66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системи внутрішнього забезпечення якості вищої освіти</w:t>
      </w:r>
    </w:p>
    <w:p w14:paraId="48854888" w14:textId="77777777" w:rsidR="00F644F0" w:rsidRPr="00E6699B" w:rsidRDefault="00F644F0" w:rsidP="00F364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C54C9" w14:textId="28EE067E" w:rsidR="00A8329D" w:rsidRPr="00E6699B" w:rsidRDefault="00A8329D" w:rsidP="00A832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699B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якості підготовки здобувачів вищої освіти здійснюється відповідно до Положення про систему внутрішнього забезпечення якості вищої освіти у Мелітопольському державному педагогічному університеті імені Богдана Хмельницького </w:t>
      </w:r>
      <w:r w:rsidR="00DB6073" w:rsidRPr="00E669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(наказ від 02.05.2023 р. № 21/01-05, </w:t>
      </w:r>
      <w:hyperlink r:id="rId18" w:history="1">
        <w:r w:rsidR="00DB6073" w:rsidRPr="00E6699B">
          <w:rPr>
            <w:rStyle w:val="a6"/>
            <w:rFonts w:ascii="Times New Roman" w:eastAsia="Times New Roman" w:hAnsi="Times New Roman" w:cs="Times New Roman"/>
            <w:sz w:val="24"/>
            <w:szCs w:val="24"/>
            <w:lang w:val="uk-UA"/>
          </w:rPr>
          <w:t>https://mdpu.org.ua/wp-content/uploads/2023/05/479_sistema-vyao_02.05.2023.pdf</w:t>
        </w:r>
      </w:hyperlink>
      <w:r w:rsidR="00DB6073" w:rsidRPr="00E669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Pr="00E669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346F4" w:rsidRPr="00E66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699B">
        <w:rPr>
          <w:rFonts w:ascii="Times New Roman" w:hAnsi="Times New Roman" w:cs="Times New Roman"/>
          <w:sz w:val="24"/>
          <w:szCs w:val="24"/>
          <w:lang w:val="uk-UA"/>
        </w:rPr>
        <w:t>розробленого відповідно до вимог Закону України «Про вищу освіту» № 1556-УІІ від 01.07.2014 (ст. 16. Система за</w:t>
      </w:r>
      <w:r w:rsidR="002346F4" w:rsidRPr="00E6699B">
        <w:rPr>
          <w:rFonts w:ascii="Times New Roman" w:hAnsi="Times New Roman" w:cs="Times New Roman"/>
          <w:sz w:val="24"/>
          <w:szCs w:val="24"/>
          <w:lang w:val="uk-UA"/>
        </w:rPr>
        <w:t>безпечення якості вищої освіти)</w:t>
      </w:r>
      <w:r w:rsidRPr="00E6699B">
        <w:rPr>
          <w:rFonts w:ascii="Times New Roman" w:hAnsi="Times New Roman" w:cs="Times New Roman"/>
          <w:sz w:val="24"/>
          <w:szCs w:val="24"/>
          <w:lang w:val="uk-UA"/>
        </w:rPr>
        <w:t xml:space="preserve"> та інших нормативних документів й передбачає здійсненням таких процедур і заходів:</w:t>
      </w:r>
    </w:p>
    <w:p w14:paraId="718D7284" w14:textId="77777777" w:rsidR="00A8329D" w:rsidRPr="00E6699B" w:rsidRDefault="00A8329D" w:rsidP="00A832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769"/>
      </w:tblGrid>
      <w:tr w:rsidR="00A8329D" w:rsidRPr="00E6699B" w14:paraId="09AD4FEB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2770" w14:textId="77777777" w:rsidR="00A8329D" w:rsidRPr="00E6699B" w:rsidRDefault="00A8329D" w:rsidP="00A832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Процедури та заходи системи внутрішнього забезпечення якості згідно Закону України «Про вищу освіту»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ECB2" w14:textId="77777777" w:rsidR="00A8329D" w:rsidRPr="00E6699B" w:rsidRDefault="00A8329D" w:rsidP="00A832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стану формування і застосування відповідних процедур та заходів в Університеті</w:t>
            </w:r>
          </w:p>
        </w:tc>
      </w:tr>
      <w:tr w:rsidR="00A8329D" w:rsidRPr="00E6699B" w14:paraId="784BDA87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A989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визначення принципів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 процедур забезпечення якості вищої освіти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E48B" w14:textId="77777777" w:rsidR="00D546E6" w:rsidRPr="00F3528D" w:rsidRDefault="00D546E6" w:rsidP="00D546E6">
            <w:pPr>
              <w:pStyle w:val="TableParagraph"/>
              <w:ind w:firstLine="426"/>
              <w:jc w:val="both"/>
              <w:rPr>
                <w:sz w:val="24"/>
              </w:rPr>
            </w:pPr>
            <w:r w:rsidRPr="00F3528D">
              <w:rPr>
                <w:sz w:val="24"/>
              </w:rPr>
              <w:lastRenderedPageBreak/>
              <w:t>Розроблені</w:t>
            </w:r>
            <w:r>
              <w:rPr>
                <w:sz w:val="24"/>
              </w:rPr>
              <w:t xml:space="preserve"> </w:t>
            </w:r>
            <w:r w:rsidRPr="00F3528D">
              <w:rPr>
                <w:sz w:val="24"/>
              </w:rPr>
              <w:t xml:space="preserve">та </w:t>
            </w:r>
            <w:r w:rsidRPr="00F3528D">
              <w:rPr>
                <w:spacing w:val="-2"/>
                <w:sz w:val="24"/>
              </w:rPr>
              <w:t>діють:</w:t>
            </w:r>
          </w:p>
          <w:p w14:paraId="53406CAE" w14:textId="77777777" w:rsidR="00D546E6" w:rsidRPr="00D546E6" w:rsidRDefault="00D546E6" w:rsidP="00D546E6">
            <w:pPr>
              <w:pStyle w:val="TableParagraph"/>
              <w:numPr>
                <w:ilvl w:val="0"/>
                <w:numId w:val="14"/>
              </w:numPr>
              <w:tabs>
                <w:tab w:val="left" w:pos="526"/>
                <w:tab w:val="left" w:pos="682"/>
              </w:tabs>
              <w:ind w:left="0"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lastRenderedPageBreak/>
              <w:t xml:space="preserve">Положення про організацію освітнього процесу Мелітопольського державного педагогічного університету імені Богдана Хмельницького; </w:t>
            </w:r>
          </w:p>
          <w:p w14:paraId="69963449" w14:textId="77777777" w:rsidR="00D546E6" w:rsidRPr="00D546E6" w:rsidRDefault="00D546E6" w:rsidP="00D546E6">
            <w:pPr>
              <w:pStyle w:val="TableParagraph"/>
              <w:numPr>
                <w:ilvl w:val="0"/>
                <w:numId w:val="14"/>
              </w:numPr>
              <w:tabs>
                <w:tab w:val="left" w:pos="682"/>
              </w:tabs>
              <w:ind w:left="0"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Положення про участь здобувачів вищої освіти у забезпеченні якості освіти у Мелітопольському державному педагогічному університеті імені Богдана Хмельницького;  </w:t>
            </w:r>
          </w:p>
          <w:p w14:paraId="4260D5FF" w14:textId="77777777" w:rsidR="00D546E6" w:rsidRPr="00D546E6" w:rsidRDefault="00D546E6" w:rsidP="00D546E6">
            <w:pPr>
              <w:pStyle w:val="TableParagraph"/>
              <w:numPr>
                <w:ilvl w:val="0"/>
                <w:numId w:val="14"/>
              </w:numPr>
              <w:tabs>
                <w:tab w:val="left" w:pos="607"/>
              </w:tabs>
              <w:ind w:left="0"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>Положення про внутрішнє забезпечення якості вищої освіти у Мелітопольському державному педагогічному університеті імені Богдана Хмельницького;</w:t>
            </w:r>
          </w:p>
          <w:p w14:paraId="5D1B384D" w14:textId="5104F7B9" w:rsidR="00A8329D" w:rsidRPr="00E6699B" w:rsidRDefault="00D546E6" w:rsidP="00D546E6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>Положення про порядок реалізації права на академічну мобільність учасників освітнього процесу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>Мелітопольського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 xml:space="preserve">державного педагогічного університету імені Богдана </w:t>
            </w:r>
            <w:r w:rsidRPr="00D546E6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Хмельницького.</w:t>
            </w:r>
          </w:p>
        </w:tc>
      </w:tr>
      <w:tr w:rsidR="00A8329D" w:rsidRPr="00E6699B" w14:paraId="44927BF3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7737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2) здійснення моніторингу та періодичного перегляду освітніх програм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B1FF" w14:textId="77777777" w:rsidR="00D546E6" w:rsidRPr="00D546E6" w:rsidRDefault="00D546E6" w:rsidP="00D546E6">
            <w:pPr>
              <w:pStyle w:val="TableParagraph"/>
              <w:ind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>Здійснюється щорічно відповідно</w:t>
            </w:r>
            <w:r w:rsidRPr="00D546E6">
              <w:rPr>
                <w:spacing w:val="-5"/>
                <w:sz w:val="24"/>
              </w:rPr>
              <w:t xml:space="preserve"> до:</w:t>
            </w:r>
          </w:p>
          <w:p w14:paraId="2E423684" w14:textId="77777777" w:rsidR="00D546E6" w:rsidRPr="00D546E6" w:rsidRDefault="00D546E6" w:rsidP="00D546E6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</w:tabs>
              <w:ind w:left="0"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Положення про освітню програму підготовки здобувачів вищої освіти у Мелітопольському державному педагогічному університеті імені Богдана Хмельницького; </w:t>
            </w:r>
          </w:p>
          <w:p w14:paraId="4E5240F3" w14:textId="3D32263E" w:rsidR="00A8329D" w:rsidRPr="00E6699B" w:rsidRDefault="00D546E6" w:rsidP="00D546E6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>Положення про гаранта освітньої програми у Мелітопольському державному педагогічному університеті імені Богдана Хмельницького;</w:t>
            </w:r>
          </w:p>
        </w:tc>
      </w:tr>
      <w:tr w:rsidR="00A8329D" w:rsidRPr="009A0C59" w14:paraId="554E9781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2AB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щорічне оцінювання здобувачів вищої освіти, науково-педагогічних працівників ЗВО та регулярне оприлюднення результатів таких оцінювань на офіційному веб-сайті, на інформаційних стендах та в будь-який інший спосіб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E84E" w14:textId="77777777" w:rsidR="00D546E6" w:rsidRPr="00D546E6" w:rsidRDefault="00D546E6" w:rsidP="00D546E6">
            <w:pPr>
              <w:pStyle w:val="TableParagraph"/>
              <w:ind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Впроваджено механізм оцінювання досягнень здобувачів – претендентів на отримання стипендій; оцінювання науково- педагогічних працівників на основі рейтингів науково- дослідної, методичної та організаційної роботи і рейтингування викладачів за результатами анкетування </w:t>
            </w:r>
            <w:r w:rsidRPr="00D546E6">
              <w:rPr>
                <w:spacing w:val="-2"/>
                <w:sz w:val="24"/>
              </w:rPr>
              <w:t>здобувачів.</w:t>
            </w:r>
          </w:p>
          <w:p w14:paraId="0BB6BE2C" w14:textId="77777777" w:rsidR="00D546E6" w:rsidRPr="00D546E6" w:rsidRDefault="00D546E6" w:rsidP="00D546E6">
            <w:pPr>
              <w:pStyle w:val="TableParagraph"/>
              <w:tabs>
                <w:tab w:val="left" w:pos="526"/>
              </w:tabs>
              <w:ind w:firstLine="709"/>
              <w:jc w:val="both"/>
              <w:rPr>
                <w:sz w:val="24"/>
              </w:rPr>
            </w:pPr>
            <w:r w:rsidRPr="00D546E6">
              <w:rPr>
                <w:spacing w:val="-2"/>
                <w:sz w:val="24"/>
              </w:rPr>
              <w:t xml:space="preserve">   Регулюється:</w:t>
            </w:r>
          </w:p>
          <w:p w14:paraId="7CAA5C8C" w14:textId="77777777" w:rsidR="00D546E6" w:rsidRPr="00D546E6" w:rsidRDefault="00D546E6" w:rsidP="00D546E6">
            <w:pPr>
              <w:pStyle w:val="TableParagraph"/>
              <w:numPr>
                <w:ilvl w:val="0"/>
                <w:numId w:val="16"/>
              </w:numPr>
              <w:tabs>
                <w:tab w:val="left" w:pos="526"/>
              </w:tabs>
              <w:ind w:left="0"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 Правилами призначення академічних і соціальних стипендій здобувачам вищої освіти Мелітопольського державного педагогічного університету імені Богдана </w:t>
            </w:r>
            <w:r w:rsidRPr="00D546E6">
              <w:rPr>
                <w:spacing w:val="-2"/>
                <w:sz w:val="24"/>
              </w:rPr>
              <w:t>Хмельницького;</w:t>
            </w:r>
            <w:r w:rsidRPr="00D546E6">
              <w:t xml:space="preserve"> </w:t>
            </w:r>
          </w:p>
          <w:p w14:paraId="5E895354" w14:textId="2EAD5A66" w:rsidR="00A8329D" w:rsidRPr="00D546E6" w:rsidRDefault="00D546E6" w:rsidP="00D546E6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>Положенням про рейтингове оцінювання результативності професійної діяльності та професійної активності науково- педагогічних працівників Мелітопольського державного педагогічного університету імені Богдана Хмельницького</w:t>
            </w:r>
            <w:r w:rsidRPr="00D546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 xml:space="preserve">Результати оцінки та рейтингування оприлюднюються </w:t>
            </w:r>
            <w:r w:rsidRPr="00D546E6">
              <w:rPr>
                <w:rFonts w:ascii="Times New Roman" w:hAnsi="Times New Roman" w:cs="Times New Roman"/>
                <w:spacing w:val="-5"/>
                <w:sz w:val="24"/>
                <w:lang w:val="uk-UA"/>
              </w:rPr>
              <w:t>на</w:t>
            </w: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 xml:space="preserve"> офіційному сайті </w:t>
            </w:r>
            <w:r w:rsidRPr="00D546E6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університету.</w:t>
            </w:r>
          </w:p>
        </w:tc>
      </w:tr>
      <w:tr w:rsidR="00A8329D" w:rsidRPr="00B162BA" w14:paraId="19EB6E24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F79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забезпечення підвищення кваліфікації педагогічних, наукових і науково-педагогічних працівників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0589" w14:textId="77777777" w:rsidR="00D546E6" w:rsidRPr="00D546E6" w:rsidRDefault="00D546E6" w:rsidP="00D546E6">
            <w:pPr>
              <w:pStyle w:val="TableParagraph"/>
              <w:ind w:firstLine="568"/>
              <w:jc w:val="both"/>
              <w:rPr>
                <w:sz w:val="24"/>
              </w:rPr>
            </w:pPr>
            <w:r w:rsidRPr="00D546E6">
              <w:rPr>
                <w:sz w:val="24"/>
              </w:rPr>
              <w:t>Відбувається регулярно. Проводиться робота щодо посилення практичного складника</w:t>
            </w:r>
            <w:r w:rsidRPr="00D546E6">
              <w:rPr>
                <w:color w:val="5B9BD5" w:themeColor="accent1"/>
                <w:sz w:val="24"/>
              </w:rPr>
              <w:t xml:space="preserve"> </w:t>
            </w:r>
            <w:r w:rsidRPr="00D546E6">
              <w:rPr>
                <w:sz w:val="24"/>
              </w:rPr>
              <w:t>підвищення кваліфікації НПП в системі післядипломної та неформальної освіти, зокрема, шляхом стажувань на підприємствах, установах, організаціях у межах України та закордоном, участі в міжнародних проєктах, грантових програмах, навчання за сертифікаційними програмами.</w:t>
            </w:r>
          </w:p>
          <w:p w14:paraId="166A1C48" w14:textId="77777777" w:rsidR="00D546E6" w:rsidRPr="00D546E6" w:rsidRDefault="00D546E6" w:rsidP="00D546E6">
            <w:pPr>
              <w:pStyle w:val="TableParagraph"/>
              <w:ind w:firstLine="568"/>
              <w:rPr>
                <w:sz w:val="24"/>
              </w:rPr>
            </w:pPr>
            <w:r w:rsidRPr="00D546E6">
              <w:rPr>
                <w:spacing w:val="-2"/>
                <w:sz w:val="24"/>
              </w:rPr>
              <w:t>Регулюється:</w:t>
            </w:r>
          </w:p>
          <w:p w14:paraId="12852BBB" w14:textId="7FCBC2E1" w:rsidR="00A8329D" w:rsidRPr="00E6699B" w:rsidRDefault="00D546E6" w:rsidP="00D546E6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Положенням про професійний розвиток науково-</w:t>
            </w:r>
            <w:r w:rsidRPr="00D54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54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педагогічних та педагогічних працівників Мелітопольського державного педагогічного</w:t>
            </w:r>
            <w:r w:rsidRPr="00D54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університету імені Богдана Хмельницького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t xml:space="preserve"> </w:t>
            </w:r>
          </w:p>
        </w:tc>
      </w:tr>
      <w:tr w:rsidR="00A8329D" w:rsidRPr="009A0C59" w14:paraId="3BD5D887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204F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забезпечення наявності необхідних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ресурсів для організації освітнього процесу, у тому числі самостійної роботи здобувачів, за кожною освітньою програмою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709B" w14:textId="77777777" w:rsidR="00A8329D" w:rsidRPr="00E6699B" w:rsidRDefault="00A8329D" w:rsidP="00A8329D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Забезпечено необхідними ресурсами (матеріальна база, навчально-методичне та інформаційно-технічне забезпечення, </w:t>
            </w: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освітня платформа Moodle). Реалізуються заходи щодо удосконалення організації самостійної роботи здобувачів, в тому числі через постійний моніторинг, оновлення змісту дисциплін, освітню платформу Moodle.</w:t>
            </w:r>
          </w:p>
        </w:tc>
      </w:tr>
      <w:tr w:rsidR="00A8329D" w:rsidRPr="00E6699B" w14:paraId="76FEF77E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44E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6) забезпечення наявності інформаційних систем для ефективного управління освітнім процесом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1EF8" w14:textId="77777777" w:rsidR="00A8329D" w:rsidRPr="00E6699B" w:rsidRDefault="00A8329D" w:rsidP="00A8329D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Використовуються інформаційні системи ЄДЕБО, АСУ.</w:t>
            </w:r>
          </w:p>
        </w:tc>
      </w:tr>
      <w:tr w:rsidR="00A8329D" w:rsidRPr="009A0C59" w14:paraId="28DF19D7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017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7) забезпечення публічності інформації про освітні програми, ступені вищої освіти та кваліфікації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8AD0" w14:textId="24CDB833" w:rsidR="00A8329D" w:rsidRPr="00E6699B" w:rsidRDefault="00A8329D" w:rsidP="00A8329D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освітні програми, ступені вищої освіти та  професійні кваліфікації оприлюднюється на веб-сайті університету: </w:t>
            </w:r>
            <w:hyperlink r:id="rId19">
              <w:r w:rsidRPr="00E669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https://mdpu.org.ua/</w:t>
              </w:r>
            </w:hyperlink>
            <w:r w:rsidR="00841EB0" w:rsidRPr="00E6699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  <w:r w:rsidR="00D546E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A8329D" w:rsidRPr="009A0C59" w14:paraId="0300E22A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380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 забезпечення дотримання академічної доброчесності працівниками ЗВО та здобувачами вищої освіти, у тому числі створення і забезпечення функціонування ефективної системи запобігання та виявлення академічного плагіату у наукових працях працівників ЗВО і здобувачів вищої освіти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24E7" w14:textId="77777777" w:rsidR="00D546E6" w:rsidRPr="00D546E6" w:rsidRDefault="00D546E6" w:rsidP="00D546E6">
            <w:pPr>
              <w:pStyle w:val="TableParagraph"/>
              <w:ind w:left="108" w:right="114" w:firstLine="460"/>
              <w:jc w:val="both"/>
              <w:rPr>
                <w:sz w:val="24"/>
              </w:rPr>
            </w:pPr>
            <w:r w:rsidRPr="00D546E6">
              <w:rPr>
                <w:sz w:val="24"/>
              </w:rPr>
              <w:t>Забезпечення дотримання академічної доброчесності працівниками ЗВО та здобувачами вищої освіти регулюється:</w:t>
            </w:r>
          </w:p>
          <w:p w14:paraId="58CD707B" w14:textId="77777777" w:rsidR="00D546E6" w:rsidRPr="00D546E6" w:rsidRDefault="00D546E6" w:rsidP="00D546E6">
            <w:pPr>
              <w:pStyle w:val="TableParagraph"/>
              <w:ind w:left="108" w:right="111" w:firstLine="460"/>
              <w:jc w:val="both"/>
              <w:rPr>
                <w:sz w:val="24"/>
              </w:rPr>
            </w:pPr>
            <w:r w:rsidRPr="00D546E6">
              <w:rPr>
                <w:sz w:val="24"/>
              </w:rPr>
              <w:t>Положенням про запобігання академічного плагіату в освітній діяльності Мелітопольського державного педагогічного університету імені Богдана Хмельницького;</w:t>
            </w:r>
            <w:r w:rsidRPr="00D546E6">
              <w:t xml:space="preserve"> </w:t>
            </w:r>
          </w:p>
          <w:p w14:paraId="5C611239" w14:textId="77777777" w:rsidR="00D546E6" w:rsidRPr="00D546E6" w:rsidRDefault="00D546E6" w:rsidP="00D546E6">
            <w:pPr>
              <w:pStyle w:val="TableParagraph"/>
              <w:ind w:left="108" w:right="107" w:firstLine="460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Положенням про академічну доброчесність у Мелітопольському державному педагогічному </w:t>
            </w:r>
            <w:r w:rsidRPr="00D546E6">
              <w:rPr>
                <w:spacing w:val="-2"/>
                <w:sz w:val="24"/>
              </w:rPr>
              <w:t>університеті</w:t>
            </w:r>
            <w:r w:rsidRPr="00D546E6">
              <w:rPr>
                <w:sz w:val="24"/>
              </w:rPr>
              <w:t xml:space="preserve"> імені Богдана</w:t>
            </w:r>
            <w:r w:rsidRPr="00D546E6">
              <w:rPr>
                <w:spacing w:val="-2"/>
                <w:sz w:val="24"/>
              </w:rPr>
              <w:t xml:space="preserve"> Хмельницького;</w:t>
            </w:r>
            <w:r w:rsidRPr="00D546E6">
              <w:t xml:space="preserve"> </w:t>
            </w:r>
          </w:p>
          <w:p w14:paraId="1304F1FF" w14:textId="77777777" w:rsidR="00D546E6" w:rsidRPr="00D546E6" w:rsidRDefault="00D546E6" w:rsidP="00D546E6">
            <w:pPr>
              <w:pStyle w:val="TableParagraph"/>
              <w:ind w:left="108" w:right="107" w:firstLine="460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Кодексом академічної доброчесності Мелітопольського державного педагогічного університету імені Богдана </w:t>
            </w:r>
            <w:r w:rsidRPr="00D546E6">
              <w:rPr>
                <w:spacing w:val="-2"/>
                <w:sz w:val="24"/>
              </w:rPr>
              <w:t>Хмельницького;</w:t>
            </w:r>
            <w:r w:rsidRPr="00D546E6">
              <w:t xml:space="preserve"> </w:t>
            </w:r>
          </w:p>
          <w:p w14:paraId="3FC47C95" w14:textId="77777777" w:rsidR="00D546E6" w:rsidRPr="00D546E6" w:rsidRDefault="00D546E6" w:rsidP="00D546E6">
            <w:pPr>
              <w:pStyle w:val="TableParagraph"/>
              <w:ind w:left="108" w:right="113" w:firstLine="460"/>
              <w:jc w:val="both"/>
              <w:rPr>
                <w:sz w:val="24"/>
              </w:rPr>
            </w:pPr>
            <w:r w:rsidRPr="00D546E6">
              <w:rPr>
                <w:sz w:val="24"/>
              </w:rPr>
              <w:t>Порядком застосування програмних засобів з метою запобігання та протидії проявам академічної не доброчесності в Мелітопольському державному педагогічному університеті імені Богдана Хмельницького.</w:t>
            </w:r>
          </w:p>
          <w:p w14:paraId="6FEC3BC3" w14:textId="77777777" w:rsidR="00D546E6" w:rsidRPr="00D546E6" w:rsidRDefault="00D546E6" w:rsidP="00D546E6">
            <w:pPr>
              <w:pStyle w:val="TableParagraph"/>
              <w:ind w:left="108" w:right="98" w:firstLine="460"/>
              <w:jc w:val="both"/>
            </w:pPr>
            <w:r w:rsidRPr="00D546E6">
              <w:rPr>
                <w:sz w:val="24"/>
              </w:rPr>
              <w:t xml:space="preserve">Для здобувачів вищої освіти затверджено Положення про кваліфікаційні (дипломні) роботи на здобуття освітніх ступенів бакалавра та магістра у Мелітопольському державному педагогічному університеті імені Богдана </w:t>
            </w:r>
            <w:r w:rsidRPr="00D546E6">
              <w:rPr>
                <w:spacing w:val="-2"/>
                <w:sz w:val="24"/>
              </w:rPr>
              <w:t>Хмельницького</w:t>
            </w:r>
            <w:r w:rsidRPr="00D546E6">
              <w:t xml:space="preserve"> </w:t>
            </w:r>
          </w:p>
          <w:p w14:paraId="645A9B33" w14:textId="54BDADA9" w:rsidR="00A8329D" w:rsidRPr="00D546E6" w:rsidRDefault="00D546E6" w:rsidP="00D546E6">
            <w:pPr>
              <w:tabs>
                <w:tab w:val="left" w:pos="851"/>
              </w:tabs>
              <w:spacing w:after="0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>В університеті створено постійну комісію з питань академічної доброчесності та запобігання плагіату в освітній діяльності.</w:t>
            </w:r>
          </w:p>
        </w:tc>
      </w:tr>
      <w:tr w:rsidR="00A8329D" w:rsidRPr="00E6699B" w14:paraId="05CEDFBD" w14:textId="77777777" w:rsidTr="002101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0CF8" w14:textId="77777777" w:rsidR="00A8329D" w:rsidRPr="00E6699B" w:rsidRDefault="00A8329D" w:rsidP="00A8329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9) інші процедури і заходи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0C6" w14:textId="77777777" w:rsidR="00D546E6" w:rsidRPr="00D546E6" w:rsidRDefault="00D546E6" w:rsidP="00D546E6">
            <w:pPr>
              <w:pStyle w:val="TableParagraph"/>
              <w:ind w:firstLine="709"/>
              <w:jc w:val="both"/>
              <w:rPr>
                <w:sz w:val="24"/>
              </w:rPr>
            </w:pPr>
            <w:r w:rsidRPr="00D546E6">
              <w:rPr>
                <w:sz w:val="24"/>
              </w:rPr>
              <w:t xml:space="preserve">Чинну інституційну структуру системи внутрішнього забезпечення якості відображено в Положенні про організацію освітнього процесу Мелітопольського державного педагогічного університету імені Богдана Хмельницького  </w:t>
            </w:r>
          </w:p>
          <w:p w14:paraId="3C78EAA7" w14:textId="4EDB9CA9" w:rsidR="00A8329D" w:rsidRPr="00E6699B" w:rsidRDefault="00D546E6" w:rsidP="00D546E6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 xml:space="preserve">В Університеті діє Положення про порядок визнання результатів навчання, отриманих у процесі </w:t>
            </w:r>
            <w:r w:rsidRPr="00D546E6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неформальної</w:t>
            </w:r>
            <w:r w:rsidRPr="00D546E6">
              <w:rPr>
                <w:rFonts w:ascii="Times New Roman" w:hAnsi="Times New Roman" w:cs="Times New Roman"/>
                <w:sz w:val="24"/>
                <w:lang w:val="uk-UA"/>
              </w:rPr>
              <w:t xml:space="preserve"> освіти в Мелітопольському державному педагогічному університеті імені Богдана Хмельницького</w:t>
            </w:r>
          </w:p>
        </w:tc>
      </w:tr>
    </w:tbl>
    <w:p w14:paraId="6C6A0BAE" w14:textId="77777777" w:rsidR="00A8329D" w:rsidRPr="00E6699B" w:rsidRDefault="00A8329D" w:rsidP="00A832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4F10FD" w14:textId="06099399" w:rsidR="00821614" w:rsidRDefault="00821614" w:rsidP="00A8329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7011CD" w14:textId="77777777" w:rsidR="00D546E6" w:rsidRPr="00E6699B" w:rsidRDefault="00D546E6" w:rsidP="00A8329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4BA0A3" w14:textId="519D9906" w:rsidR="00A8329D" w:rsidRPr="00E6699B" w:rsidRDefault="001E7EDF" w:rsidP="00A8329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11</w:t>
      </w:r>
      <w:r w:rsidR="00A8329D" w:rsidRPr="00E6699B">
        <w:rPr>
          <w:rFonts w:ascii="Times New Roman" w:hAnsi="Times New Roman" w:cs="Times New Roman"/>
          <w:b/>
          <w:sz w:val="24"/>
          <w:szCs w:val="24"/>
          <w:lang w:val="uk-UA"/>
        </w:rPr>
        <w:t>. Перелік нормативних документів, на яких базується освітня програма</w:t>
      </w:r>
    </w:p>
    <w:p w14:paraId="3201A36A" w14:textId="77777777" w:rsidR="0044381E" w:rsidRPr="00CB1327" w:rsidRDefault="0044381E" w:rsidP="0044381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 w:rsidRPr="00CB1327">
        <w:rPr>
          <w:rFonts w:ascii="Times New Roman" w:hAnsi="Times New Roman"/>
          <w:sz w:val="24"/>
          <w:szCs w:val="24"/>
          <w:lang w:val="uk-UA"/>
        </w:rPr>
        <w:t>Закон України «Про вищу освіту» від 01.07.2014 р. No 1556 VII  -</w:t>
      </w:r>
      <w:hyperlink r:id="rId20" w:anchor="Text"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https://zakon.rada.gov.ua/laws/show/1556-18#Text</w:t>
        </w:r>
      </w:hyperlink>
      <w:r w:rsidRPr="00CB1327"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  <w:t xml:space="preserve"> </w:t>
      </w:r>
      <w:r w:rsidRPr="00CB132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</w:p>
    <w:p w14:paraId="03E6D8C0" w14:textId="77777777" w:rsidR="0044381E" w:rsidRPr="00CB1327" w:rsidRDefault="0044381E" w:rsidP="0044381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 w:rsidRPr="00CB1327">
        <w:rPr>
          <w:rFonts w:ascii="Times New Roman" w:hAnsi="Times New Roman"/>
          <w:sz w:val="24"/>
          <w:szCs w:val="24"/>
          <w:lang w:val="uk-UA"/>
        </w:rPr>
        <w:t xml:space="preserve">Закон України «Про освіту» від 05.09.2017 р. - </w:t>
      </w:r>
      <w:hyperlink r:id="rId21" w:anchor="Text" w:history="1"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https://zakon.rada.gov.ua/laws/show/2145-19#Text</w:t>
        </w:r>
      </w:hyperlink>
      <w:r>
        <w:rPr>
          <w:rFonts w:ascii="Times New Roman" w:hAnsi="Times New Roman"/>
          <w:color w:val="0033CC"/>
          <w:sz w:val="24"/>
          <w:szCs w:val="24"/>
          <w:lang w:val="uk-UA"/>
        </w:rPr>
        <w:t xml:space="preserve"> </w:t>
      </w:r>
      <w:r w:rsidRPr="00CB132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4A15FCEA" w14:textId="77777777" w:rsidR="0044381E" w:rsidRPr="00CB1327" w:rsidRDefault="0044381E" w:rsidP="0044381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 w:rsidRPr="00CB1327">
        <w:rPr>
          <w:rFonts w:ascii="Times New Roman" w:hAnsi="Times New Roman"/>
          <w:sz w:val="24"/>
          <w:szCs w:val="24"/>
          <w:lang w:val="uk-UA"/>
        </w:rPr>
        <w:t xml:space="preserve">Постанова Кабінету Міністрів України від 29.04.2015 р. No 266 «Про затвердження переліку галузей знань і спеціальностей, за якими здійснюється підготовка здобувачів вищої освіти» - </w:t>
      </w:r>
      <w:hyperlink r:id="rId22" w:anchor="Text" w:history="1"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https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://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zakon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.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rada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.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gov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.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ua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/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laws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/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show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/266-2015-%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D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0%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BF</w:t>
        </w:r>
        <w:r w:rsidRPr="00100919">
          <w:rPr>
            <w:rStyle w:val="a6"/>
            <w:rFonts w:ascii="Times New Roman" w:hAnsi="Times New Roman"/>
            <w:color w:val="0000FF"/>
            <w:sz w:val="24"/>
            <w:szCs w:val="24"/>
            <w:lang w:val="uk-UA"/>
          </w:rPr>
          <w:t>#</w:t>
        </w:r>
        <w:r w:rsidRPr="00CB1327">
          <w:rPr>
            <w:rStyle w:val="a6"/>
            <w:rFonts w:ascii="Times New Roman" w:hAnsi="Times New Roman"/>
            <w:color w:val="0000FF"/>
            <w:sz w:val="24"/>
            <w:szCs w:val="24"/>
          </w:rPr>
          <w:t>Text</w:t>
        </w:r>
      </w:hyperlink>
      <w:r w:rsidRPr="00CB1327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</w:p>
    <w:p w14:paraId="48947B91" w14:textId="77777777" w:rsidR="0044381E" w:rsidRPr="00100919" w:rsidRDefault="0044381E" w:rsidP="0044381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 w:rsidRPr="00CB13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Наказ Міністерства освіти і науки України від 16.07.2018 № 776 «Про затвердження Концепції розвитку педагогічної освіти». </w:t>
      </w:r>
      <w:r w:rsidRPr="005956E2">
        <w:rPr>
          <w:rFonts w:ascii="Times New Roman" w:eastAsia="Times New Roman" w:hAnsi="Times New Roman"/>
          <w:color w:val="000000"/>
          <w:sz w:val="24"/>
          <w:szCs w:val="24"/>
          <w:lang w:val="pl-PL" w:eastAsia="ru-RU"/>
        </w:rPr>
        <w:t>URL</w:t>
      </w:r>
      <w:r w:rsidRPr="0010091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: 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https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://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mon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.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gov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.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ua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/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ua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/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npa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/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pro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 xml:space="preserve">- 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zatverdzhennya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 xml:space="preserve">- 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koncepciyi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-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rozvitku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-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pedagogichnoyi</w:t>
      </w:r>
      <w:r w:rsidRPr="00100919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>-</w:t>
      </w:r>
      <w:r w:rsidRPr="005956E2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osviti</w:t>
      </w:r>
      <w:r w:rsidRPr="0010091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03554C5C" w14:textId="77777777" w:rsidR="0044381E" w:rsidRPr="00CB1327" w:rsidRDefault="0044381E" w:rsidP="0044381E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2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CB13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Національна рамка кваліфікацій: Додаток до постанови Кабінету Міністрів України від 25 червня 2020 р. № 519 </w:t>
      </w:r>
      <w:r w:rsidRPr="00CB13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URL</w:t>
      </w:r>
      <w:r w:rsidRPr="00CB13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:</w:t>
      </w:r>
      <w:hyperlink r:id="rId23"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://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zakon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3.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rada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gov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ua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/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laws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/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show</w:t>
        </w:r>
        <w:r w:rsidRPr="00CB132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/1341-2011-п</w:t>
        </w:r>
      </w:hyperlink>
    </w:p>
    <w:p w14:paraId="7A5F215C" w14:textId="77777777" w:rsidR="0044381E" w:rsidRPr="00FA7E8F" w:rsidRDefault="0044381E" w:rsidP="0044381E">
      <w:pPr>
        <w:numPr>
          <w:ilvl w:val="0"/>
          <w:numId w:val="6"/>
        </w:numPr>
        <w:tabs>
          <w:tab w:val="left" w:pos="182"/>
          <w:tab w:val="left" w:pos="851"/>
          <w:tab w:val="left" w:pos="1134"/>
        </w:tabs>
        <w:spacing w:after="0" w:line="232" w:lineRule="auto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 w:rsidRPr="00CB1327">
        <w:rPr>
          <w:rFonts w:ascii="Times New Roman" w:hAnsi="Times New Roman"/>
          <w:sz w:val="24"/>
          <w:szCs w:val="24"/>
          <w:lang w:val="uk-UA"/>
        </w:rPr>
        <w:t xml:space="preserve">Національний класифікатор України: «Класифікатор професій» ДК 003: 2010ДК 003:2010 - </w:t>
      </w:r>
      <w:hyperlink r:id="rId24">
        <w:r w:rsidRPr="005956E2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http://www.dk003.com</w:t>
        </w:r>
        <w:r w:rsidRPr="00CB1327">
          <w:rPr>
            <w:rFonts w:ascii="Times New Roman" w:hAnsi="Times New Roman"/>
            <w:sz w:val="24"/>
            <w:szCs w:val="24"/>
            <w:u w:val="single"/>
            <w:lang w:val="uk-UA"/>
          </w:rPr>
          <w:t>;</w:t>
        </w:r>
      </w:hyperlink>
    </w:p>
    <w:p w14:paraId="2E8FD29E" w14:textId="77777777" w:rsidR="0044381E" w:rsidRDefault="0044381E" w:rsidP="0044381E">
      <w:pPr>
        <w:pStyle w:val="a5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bookmarkStart w:id="1" w:name="_Hlk225458126"/>
      <w:r w:rsidRPr="00DE5D3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Професійний стандарт "Вчитель закладу загальної середньої освіти" Наказ Міністерства освіти і науки України № 1225 від 29.08.2024 р. URL:</w:t>
      </w:r>
      <w:hyperlink r:id="rId25">
        <w:r w:rsidRPr="00DE5D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https://mon.gov.ua/npa/pro-zatverdzhennia-profesiinoho-standartu-vchytel-zakladu-zahalnoi-serednoi-osvity</w:t>
        </w:r>
      </w:hyperlink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  <w:t>.</w:t>
      </w:r>
      <w:bookmarkEnd w:id="1"/>
    </w:p>
    <w:p w14:paraId="5E8FBC1B" w14:textId="77777777" w:rsidR="0044381E" w:rsidRPr="00CB1327" w:rsidRDefault="0044381E" w:rsidP="0044381E">
      <w:pPr>
        <w:numPr>
          <w:ilvl w:val="0"/>
          <w:numId w:val="6"/>
        </w:numPr>
        <w:tabs>
          <w:tab w:val="left" w:pos="182"/>
          <w:tab w:val="left" w:pos="851"/>
          <w:tab w:val="left" w:pos="1134"/>
        </w:tabs>
        <w:spacing w:after="0" w:line="232" w:lineRule="auto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 затвердження та введення в дію Методичних рекомендацій щодо розроблення стандартів вищої освіти: Наказ МОН України у редакції від</w:t>
      </w:r>
      <w:r w:rsidRPr="00CB13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03.04.2024 р. № 441. URL: </w:t>
      </w:r>
      <w:hyperlink r:id="rId26" w:anchor="Text">
        <w:r w:rsidRPr="005956E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https://zakon.rada.gov.ua/rada/show/v0600729-16#Text</w:t>
        </w:r>
      </w:hyperlink>
    </w:p>
    <w:p w14:paraId="4B30474D" w14:textId="77777777" w:rsidR="0044381E" w:rsidRPr="00FA7E8F" w:rsidRDefault="0044381E" w:rsidP="0044381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B1327">
        <w:rPr>
          <w:rFonts w:ascii="Times New Roman" w:hAnsi="Times New Roman"/>
          <w:sz w:val="24"/>
          <w:szCs w:val="24"/>
          <w:lang w:val="uk-UA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від 01 червня 2016 р. № 600 (зі змінами) - </w:t>
      </w:r>
      <w:hyperlink r:id="rId27">
        <w:r w:rsidRPr="005956E2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https://mon.gov.ua/ua/osvita/visha-osvita/naukovo-metodichna-rada-ministerstva-osvitii-nauki-ukrayini/metodichni-rekomendaciyi-vo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  <w:lang w:val="uk-UA"/>
        </w:rPr>
        <w:t>.</w:t>
      </w:r>
    </w:p>
    <w:p w14:paraId="162C399B" w14:textId="77777777" w:rsidR="0044381E" w:rsidRDefault="0044381E" w:rsidP="004438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Положення про освітню програму підготовки здобувачів вищої освіти у Мелітопольському державному педагогічному університету імені Богдана Хмельницького (наказ від 18.04.2023 р. № 18-01-05 П-470-48-96-2023 Редакція 05) </w:t>
      </w:r>
      <w:hyperlink r:id="rId28">
        <w:r w:rsidRPr="005956E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https://mdpu.org.ua/wp-content/uploads/2023/05/470_osvitnya-programa_18.04.2023.pdf</w:t>
        </w:r>
      </w:hyperlink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  <w:t>.</w:t>
      </w:r>
    </w:p>
    <w:p w14:paraId="39AAA09D" w14:textId="77777777" w:rsidR="0044381E" w:rsidRPr="005956E2" w:rsidRDefault="0044381E" w:rsidP="004438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Положення про організацію освітнього процесу в Мелітопольському державному педагогічному університеті імені Богдана Хмельницького (наказ від 28 січня 205 року № 06/01-05 П-08-42-53-2025 Редакція 11) URL </w:t>
      </w:r>
      <w:hyperlink r:id="rId29">
        <w:r w:rsidRPr="005956E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https://mdpu.org.ua/wp-content/uploads/2025/02/08_Organizatsiya-osvit-protsesu_28.01.2025.pdf</w:t>
        </w:r>
      </w:hyperlink>
    </w:p>
    <w:p w14:paraId="61E06E71" w14:textId="77777777" w:rsidR="0044381E" w:rsidRPr="005956E2" w:rsidRDefault="0044381E" w:rsidP="004438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Положення про бально-накопичувальну систему оцінювання результатів навчання здобувачів вищої освіти в Мелітопольському державному педагогічному університеті імені Богдана Хмельницького (наказ від 28.06. 2024 року № 54/01-05 П -28-46-95-2024 Редакція 04) </w:t>
      </w:r>
      <w:hyperlink r:id="rId30">
        <w:r w:rsidRPr="005956E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https://mdpu.org.ua/wp-content/uploads/2024/07/28_balno-nakop-systema-otsinyuvannya_28.06.2024.pdf</w:t>
        </w:r>
      </w:hyperlink>
    </w:p>
    <w:p w14:paraId="79F9C2DC" w14:textId="77777777" w:rsidR="0044381E" w:rsidRPr="005956E2" w:rsidRDefault="0044381E" w:rsidP="004438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Положення про вільний вибір навчальних дисциплін здобувачами вищої освіти Мелітопольського державного педагогічного університету імені Богдана Хмельницького (наказ від 28.12.2024р.</w:t>
      </w: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№94/01-05</w:t>
      </w: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П-45-46-95-2024</w:t>
      </w: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Редакція</w:t>
      </w:r>
      <w:r w:rsidRPr="005956E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07) </w:t>
      </w:r>
      <w:hyperlink r:id="rId31">
        <w:r w:rsidRPr="005956E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https://mdpu.org.ua/wp-content/uploads/2025/01/45_Polozhennya_vilnyj-vybir_24.12.2024-r.pdf.</w:t>
        </w:r>
      </w:hyperlink>
    </w:p>
    <w:p w14:paraId="7DB55BA4" w14:textId="77777777" w:rsidR="0044381E" w:rsidRPr="00571B2D" w:rsidRDefault="0044381E" w:rsidP="004438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571B2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Постанова про затвердження Порядку проведення базової загальновійськової підготовки громадян України, які здобувають вищу освіту, та поліцейських від 21 червня 2024 р. № 734. </w:t>
      </w:r>
      <w:r w:rsidRPr="00571B2D">
        <w:rPr>
          <w:rFonts w:ascii="Times New Roman" w:eastAsia="Times New Roman" w:hAnsi="Times New Roman"/>
          <w:color w:val="000000"/>
          <w:sz w:val="24"/>
          <w:szCs w:val="24"/>
          <w:lang w:val="pl-PL" w:eastAsia="ru-RU"/>
        </w:rPr>
        <w:t xml:space="preserve">URL: </w:t>
      </w:r>
      <w:hyperlink r:id="rId32" w:anchor="Text">
        <w:r w:rsidRPr="00571B2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pl-PL" w:eastAsia="ru-RU"/>
          </w:rPr>
          <w:t>https://zakon.rada.gov.ua/laws/show/734-2024-%D0%BF#Text</w:t>
        </w:r>
      </w:hyperlink>
    </w:p>
    <w:p w14:paraId="3189AE2C" w14:textId="77777777" w:rsidR="0044381E" w:rsidRPr="00DE5D35" w:rsidRDefault="0044381E" w:rsidP="004438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284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DE5D3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Постанова про внесення змін до переліку галузей знань і спеціальностей, за якими здійснюється підготовка здобувачів вищої та фахової передвищої освіти (від 30.08.2024 р. № 1021)</w:t>
      </w:r>
      <w:hyperlink r:id="rId33" w:anchor="n15">
        <w:r w:rsidRPr="00DE5D3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https://zakon.rada.gov.ua/laws/show/1021-2024-%D0%BF#n15</w:t>
        </w:r>
      </w:hyperlink>
    </w:p>
    <w:p w14:paraId="09EB90C0" w14:textId="77777777" w:rsidR="0044381E" w:rsidRPr="00571B2D" w:rsidRDefault="0044381E" w:rsidP="004438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571B2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Стратегія регіонального розвитку Запорізької області на період до 2027 року. URL: </w:t>
      </w:r>
      <w:r w:rsidRPr="00571B2D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lastRenderedPageBreak/>
        <w:t>https:/</w:t>
      </w:r>
      <w:hyperlink r:id="rId34">
        <w:r w:rsidRPr="00571B2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ru-RU"/>
          </w:rPr>
          <w:t>/www.zoda.gov.ua/news/48277/strategiya-regionalnogo-rozvitku-na-period-do-2027-</w:t>
        </w:r>
      </w:hyperlink>
      <w:r w:rsidRPr="00571B2D">
        <w:rPr>
          <w:rFonts w:ascii="Times New Roman" w:eastAsia="Times New Roman" w:hAnsi="Times New Roman"/>
          <w:color w:val="0000FF"/>
          <w:sz w:val="24"/>
          <w:szCs w:val="24"/>
          <w:lang w:val="uk-UA" w:eastAsia="ru-RU"/>
        </w:rPr>
        <w:t xml:space="preserve"> roku.html</w:t>
      </w:r>
    </w:p>
    <w:p w14:paraId="2D1CC328" w14:textId="77777777" w:rsidR="0044381E" w:rsidRPr="00571B2D" w:rsidRDefault="0044381E" w:rsidP="0044381E">
      <w:pPr>
        <w:pStyle w:val="a5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</w:pPr>
      <w:r w:rsidRPr="00571B2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Указ Президента України «Про Цілі сталого розвитку України на період до 2030 року» (від 30.09.2019 № 722/2019). </w:t>
      </w:r>
      <w:r w:rsidRPr="00571B2D">
        <w:rPr>
          <w:rFonts w:ascii="Times New Roman" w:eastAsia="Times New Roman" w:hAnsi="Times New Roman"/>
          <w:color w:val="0000FF"/>
          <w:sz w:val="24"/>
          <w:szCs w:val="24"/>
          <w:u w:val="single"/>
          <w:lang w:val="uk-UA" w:eastAsia="ru-RU"/>
        </w:rPr>
        <w:t>URL: https://zakon.rada.gov.ua/laws/show/722/2019#Text</w:t>
      </w:r>
    </w:p>
    <w:p w14:paraId="5023D449" w14:textId="77777777" w:rsidR="0044381E" w:rsidRDefault="0044381E" w:rsidP="0044381E">
      <w:pPr>
        <w:pStyle w:val="a5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</w:p>
    <w:p w14:paraId="05831B0E" w14:textId="77777777" w:rsidR="0044381E" w:rsidRPr="003B3CCF" w:rsidRDefault="0044381E" w:rsidP="0044381E">
      <w:pPr>
        <w:pStyle w:val="a5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7C80277E" w14:textId="11B1A588" w:rsidR="0044381E" w:rsidRPr="003B3CCF" w:rsidRDefault="0044381E" w:rsidP="0044381E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B3CCF">
        <w:rPr>
          <w:rFonts w:ascii="Times New Roman" w:hAnsi="Times New Roman"/>
          <w:b/>
          <w:bCs/>
          <w:sz w:val="24"/>
          <w:szCs w:val="24"/>
          <w:lang w:val="uk-UA"/>
        </w:rPr>
        <w:t>Перелік скорочень</w:t>
      </w:r>
    </w:p>
    <w:p w14:paraId="5B7812E5" w14:textId="77777777" w:rsidR="0044381E" w:rsidRPr="003B3CCF" w:rsidRDefault="0044381E" w:rsidP="0044381E">
      <w:pPr>
        <w:pStyle w:val="a5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79BA6D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ЗВО - заклад вищої освіти</w:t>
      </w:r>
    </w:p>
    <w:p w14:paraId="60F1BC44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НРК - Національна рамка кваліфікацій</w:t>
      </w:r>
    </w:p>
    <w:p w14:paraId="34D06049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ОК  - освітній компонент</w:t>
      </w:r>
    </w:p>
    <w:p w14:paraId="390A935B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ОП  - освітня програма</w:t>
      </w:r>
    </w:p>
    <w:p w14:paraId="65C3E4CB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ПРН  - програмний результат навчання</w:t>
      </w:r>
    </w:p>
    <w:p w14:paraId="272D3EAD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ЗК  - загальні компетентності</w:t>
      </w:r>
    </w:p>
    <w:p w14:paraId="0DCA4127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СК (ФК) – спеціальні (фахові) компетентності</w:t>
      </w:r>
    </w:p>
    <w:p w14:paraId="23322187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СВЗЯО -  система внутрішнього забезпечення якості освіти</w:t>
      </w:r>
    </w:p>
    <w:p w14:paraId="553CFFE6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ID – освітньої програми в ЄДЕБО унікальний ідентифікатор освітньої програми у Єдиній державній електронній базі з питань освіти</w:t>
      </w:r>
    </w:p>
    <w:p w14:paraId="2031FBD0" w14:textId="77777777" w:rsidR="0044381E" w:rsidRPr="0044381E" w:rsidRDefault="0044381E" w:rsidP="0044381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381E">
        <w:rPr>
          <w:rFonts w:ascii="Times New Roman" w:hAnsi="Times New Roman"/>
          <w:sz w:val="24"/>
          <w:szCs w:val="24"/>
          <w:lang w:val="uk-UA"/>
        </w:rPr>
        <w:t>СВО – стандарт вищої освіти</w:t>
      </w:r>
    </w:p>
    <w:p w14:paraId="5A1AFD46" w14:textId="77777777" w:rsidR="00A8329D" w:rsidRPr="0044381E" w:rsidRDefault="00A8329D" w:rsidP="0044381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8329D" w:rsidRPr="0044381E" w:rsidSect="00F25A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E259" w14:textId="77777777" w:rsidR="00D75D94" w:rsidRDefault="00D75D94" w:rsidP="00B162BA">
      <w:pPr>
        <w:spacing w:after="0" w:line="240" w:lineRule="auto"/>
      </w:pPr>
      <w:r>
        <w:separator/>
      </w:r>
    </w:p>
  </w:endnote>
  <w:endnote w:type="continuationSeparator" w:id="0">
    <w:p w14:paraId="015FFACB" w14:textId="77777777" w:rsidR="00D75D94" w:rsidRDefault="00D75D94" w:rsidP="00B1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18AC" w14:textId="77777777" w:rsidR="00D75D94" w:rsidRDefault="00D75D94" w:rsidP="00B162BA">
      <w:pPr>
        <w:spacing w:after="0" w:line="240" w:lineRule="auto"/>
      </w:pPr>
      <w:r>
        <w:separator/>
      </w:r>
    </w:p>
  </w:footnote>
  <w:footnote w:type="continuationSeparator" w:id="0">
    <w:p w14:paraId="6FB500CE" w14:textId="77777777" w:rsidR="00D75D94" w:rsidRDefault="00D75D94" w:rsidP="00B1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CA5"/>
    <w:multiLevelType w:val="multilevel"/>
    <w:tmpl w:val="1DB03FB4"/>
    <w:lvl w:ilvl="0">
      <w:start w:val="1"/>
      <w:numFmt w:val="bullet"/>
      <w:lvlText w:val="-"/>
      <w:lvlJc w:val="left"/>
      <w:pPr>
        <w:ind w:left="567" w:firstLine="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0A5FB4"/>
    <w:multiLevelType w:val="hybridMultilevel"/>
    <w:tmpl w:val="D4C8B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5D97"/>
    <w:multiLevelType w:val="multilevel"/>
    <w:tmpl w:val="A9361B08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2" w:hanging="2160"/>
      </w:pPr>
      <w:rPr>
        <w:rFonts w:hint="default"/>
      </w:rPr>
    </w:lvl>
  </w:abstractNum>
  <w:abstractNum w:abstractNumId="3" w15:restartNumberingAfterBreak="0">
    <w:nsid w:val="318B60AB"/>
    <w:multiLevelType w:val="hybridMultilevel"/>
    <w:tmpl w:val="89807384"/>
    <w:lvl w:ilvl="0" w:tplc="F19ECDFC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6F4D8E0">
      <w:numFmt w:val="bullet"/>
      <w:lvlText w:val="•"/>
      <w:lvlJc w:val="left"/>
      <w:pPr>
        <w:ind w:left="765" w:hanging="188"/>
      </w:pPr>
      <w:rPr>
        <w:rFonts w:hint="default"/>
        <w:lang w:val="uk-UA" w:eastAsia="en-US" w:bidi="ar-SA"/>
      </w:rPr>
    </w:lvl>
    <w:lvl w:ilvl="2" w:tplc="98F223B8">
      <w:numFmt w:val="bullet"/>
      <w:lvlText w:val="•"/>
      <w:lvlJc w:val="left"/>
      <w:pPr>
        <w:ind w:left="1431" w:hanging="188"/>
      </w:pPr>
      <w:rPr>
        <w:rFonts w:hint="default"/>
        <w:lang w:val="uk-UA" w:eastAsia="en-US" w:bidi="ar-SA"/>
      </w:rPr>
    </w:lvl>
    <w:lvl w:ilvl="3" w:tplc="C95A1D7E">
      <w:numFmt w:val="bullet"/>
      <w:lvlText w:val="•"/>
      <w:lvlJc w:val="left"/>
      <w:pPr>
        <w:ind w:left="2097" w:hanging="188"/>
      </w:pPr>
      <w:rPr>
        <w:rFonts w:hint="default"/>
        <w:lang w:val="uk-UA" w:eastAsia="en-US" w:bidi="ar-SA"/>
      </w:rPr>
    </w:lvl>
    <w:lvl w:ilvl="4" w:tplc="ED70A66E">
      <w:numFmt w:val="bullet"/>
      <w:lvlText w:val="•"/>
      <w:lvlJc w:val="left"/>
      <w:pPr>
        <w:ind w:left="2763" w:hanging="188"/>
      </w:pPr>
      <w:rPr>
        <w:rFonts w:hint="default"/>
        <w:lang w:val="uk-UA" w:eastAsia="en-US" w:bidi="ar-SA"/>
      </w:rPr>
    </w:lvl>
    <w:lvl w:ilvl="5" w:tplc="750CBDB0">
      <w:numFmt w:val="bullet"/>
      <w:lvlText w:val="•"/>
      <w:lvlJc w:val="left"/>
      <w:pPr>
        <w:ind w:left="3429" w:hanging="188"/>
      </w:pPr>
      <w:rPr>
        <w:rFonts w:hint="default"/>
        <w:lang w:val="uk-UA" w:eastAsia="en-US" w:bidi="ar-SA"/>
      </w:rPr>
    </w:lvl>
    <w:lvl w:ilvl="6" w:tplc="78827780">
      <w:numFmt w:val="bullet"/>
      <w:lvlText w:val="•"/>
      <w:lvlJc w:val="left"/>
      <w:pPr>
        <w:ind w:left="4095" w:hanging="188"/>
      </w:pPr>
      <w:rPr>
        <w:rFonts w:hint="default"/>
        <w:lang w:val="uk-UA" w:eastAsia="en-US" w:bidi="ar-SA"/>
      </w:rPr>
    </w:lvl>
    <w:lvl w:ilvl="7" w:tplc="0B34215C">
      <w:numFmt w:val="bullet"/>
      <w:lvlText w:val="•"/>
      <w:lvlJc w:val="left"/>
      <w:pPr>
        <w:ind w:left="4761" w:hanging="188"/>
      </w:pPr>
      <w:rPr>
        <w:rFonts w:hint="default"/>
        <w:lang w:val="uk-UA" w:eastAsia="en-US" w:bidi="ar-SA"/>
      </w:rPr>
    </w:lvl>
    <w:lvl w:ilvl="8" w:tplc="346EA990">
      <w:numFmt w:val="bullet"/>
      <w:lvlText w:val="•"/>
      <w:lvlJc w:val="left"/>
      <w:pPr>
        <w:ind w:left="5427" w:hanging="188"/>
      </w:pPr>
      <w:rPr>
        <w:rFonts w:hint="default"/>
        <w:lang w:val="uk-UA" w:eastAsia="en-US" w:bidi="ar-SA"/>
      </w:rPr>
    </w:lvl>
  </w:abstractNum>
  <w:abstractNum w:abstractNumId="4" w15:restartNumberingAfterBreak="0">
    <w:nsid w:val="329F3361"/>
    <w:multiLevelType w:val="hybridMultilevel"/>
    <w:tmpl w:val="94B43468"/>
    <w:lvl w:ilvl="0" w:tplc="C5F4D9D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932B426">
      <w:numFmt w:val="bullet"/>
      <w:lvlText w:val="•"/>
      <w:lvlJc w:val="left"/>
      <w:pPr>
        <w:ind w:left="765" w:hanging="140"/>
      </w:pPr>
      <w:rPr>
        <w:rFonts w:hint="default"/>
        <w:lang w:val="uk-UA" w:eastAsia="en-US" w:bidi="ar-SA"/>
      </w:rPr>
    </w:lvl>
    <w:lvl w:ilvl="2" w:tplc="88E4FBE2">
      <w:numFmt w:val="bullet"/>
      <w:lvlText w:val="•"/>
      <w:lvlJc w:val="left"/>
      <w:pPr>
        <w:ind w:left="1431" w:hanging="140"/>
      </w:pPr>
      <w:rPr>
        <w:rFonts w:hint="default"/>
        <w:lang w:val="uk-UA" w:eastAsia="en-US" w:bidi="ar-SA"/>
      </w:rPr>
    </w:lvl>
    <w:lvl w:ilvl="3" w:tplc="A0F45E9A">
      <w:numFmt w:val="bullet"/>
      <w:lvlText w:val="•"/>
      <w:lvlJc w:val="left"/>
      <w:pPr>
        <w:ind w:left="2097" w:hanging="140"/>
      </w:pPr>
      <w:rPr>
        <w:rFonts w:hint="default"/>
        <w:lang w:val="uk-UA" w:eastAsia="en-US" w:bidi="ar-SA"/>
      </w:rPr>
    </w:lvl>
    <w:lvl w:ilvl="4" w:tplc="9DF2C500">
      <w:numFmt w:val="bullet"/>
      <w:lvlText w:val="•"/>
      <w:lvlJc w:val="left"/>
      <w:pPr>
        <w:ind w:left="2763" w:hanging="140"/>
      </w:pPr>
      <w:rPr>
        <w:rFonts w:hint="default"/>
        <w:lang w:val="uk-UA" w:eastAsia="en-US" w:bidi="ar-SA"/>
      </w:rPr>
    </w:lvl>
    <w:lvl w:ilvl="5" w:tplc="1632CB5C">
      <w:numFmt w:val="bullet"/>
      <w:lvlText w:val="•"/>
      <w:lvlJc w:val="left"/>
      <w:pPr>
        <w:ind w:left="3429" w:hanging="140"/>
      </w:pPr>
      <w:rPr>
        <w:rFonts w:hint="default"/>
        <w:lang w:val="uk-UA" w:eastAsia="en-US" w:bidi="ar-SA"/>
      </w:rPr>
    </w:lvl>
    <w:lvl w:ilvl="6" w:tplc="0728C5EA">
      <w:numFmt w:val="bullet"/>
      <w:lvlText w:val="•"/>
      <w:lvlJc w:val="left"/>
      <w:pPr>
        <w:ind w:left="4095" w:hanging="140"/>
      </w:pPr>
      <w:rPr>
        <w:rFonts w:hint="default"/>
        <w:lang w:val="uk-UA" w:eastAsia="en-US" w:bidi="ar-SA"/>
      </w:rPr>
    </w:lvl>
    <w:lvl w:ilvl="7" w:tplc="4C90B66A">
      <w:numFmt w:val="bullet"/>
      <w:lvlText w:val="•"/>
      <w:lvlJc w:val="left"/>
      <w:pPr>
        <w:ind w:left="4761" w:hanging="140"/>
      </w:pPr>
      <w:rPr>
        <w:rFonts w:hint="default"/>
        <w:lang w:val="uk-UA" w:eastAsia="en-US" w:bidi="ar-SA"/>
      </w:rPr>
    </w:lvl>
    <w:lvl w:ilvl="8" w:tplc="A9D4C60E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35AD63D4"/>
    <w:multiLevelType w:val="hybridMultilevel"/>
    <w:tmpl w:val="34D89390"/>
    <w:lvl w:ilvl="0" w:tplc="FDB0C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1BE3"/>
    <w:multiLevelType w:val="multilevel"/>
    <w:tmpl w:val="21C29570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C8A735F"/>
    <w:multiLevelType w:val="multilevel"/>
    <w:tmpl w:val="B1B2746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8" w15:restartNumberingAfterBreak="0">
    <w:nsid w:val="652D3A0F"/>
    <w:multiLevelType w:val="hybridMultilevel"/>
    <w:tmpl w:val="27B48868"/>
    <w:lvl w:ilvl="0" w:tplc="65FC05A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7E485FC">
      <w:numFmt w:val="bullet"/>
      <w:lvlText w:val="•"/>
      <w:lvlJc w:val="left"/>
      <w:pPr>
        <w:ind w:left="765" w:hanging="140"/>
      </w:pPr>
      <w:rPr>
        <w:rFonts w:hint="default"/>
        <w:lang w:val="uk-UA" w:eastAsia="en-US" w:bidi="ar-SA"/>
      </w:rPr>
    </w:lvl>
    <w:lvl w:ilvl="2" w:tplc="87A06DB4">
      <w:numFmt w:val="bullet"/>
      <w:lvlText w:val="•"/>
      <w:lvlJc w:val="left"/>
      <w:pPr>
        <w:ind w:left="1431" w:hanging="140"/>
      </w:pPr>
      <w:rPr>
        <w:rFonts w:hint="default"/>
        <w:lang w:val="uk-UA" w:eastAsia="en-US" w:bidi="ar-SA"/>
      </w:rPr>
    </w:lvl>
    <w:lvl w:ilvl="3" w:tplc="FEDE3296">
      <w:numFmt w:val="bullet"/>
      <w:lvlText w:val="•"/>
      <w:lvlJc w:val="left"/>
      <w:pPr>
        <w:ind w:left="2097" w:hanging="140"/>
      </w:pPr>
      <w:rPr>
        <w:rFonts w:hint="default"/>
        <w:lang w:val="uk-UA" w:eastAsia="en-US" w:bidi="ar-SA"/>
      </w:rPr>
    </w:lvl>
    <w:lvl w:ilvl="4" w:tplc="00ECCF24">
      <w:numFmt w:val="bullet"/>
      <w:lvlText w:val="•"/>
      <w:lvlJc w:val="left"/>
      <w:pPr>
        <w:ind w:left="2763" w:hanging="140"/>
      </w:pPr>
      <w:rPr>
        <w:rFonts w:hint="default"/>
        <w:lang w:val="uk-UA" w:eastAsia="en-US" w:bidi="ar-SA"/>
      </w:rPr>
    </w:lvl>
    <w:lvl w:ilvl="5" w:tplc="44C22600">
      <w:numFmt w:val="bullet"/>
      <w:lvlText w:val="•"/>
      <w:lvlJc w:val="left"/>
      <w:pPr>
        <w:ind w:left="3429" w:hanging="140"/>
      </w:pPr>
      <w:rPr>
        <w:rFonts w:hint="default"/>
        <w:lang w:val="uk-UA" w:eastAsia="en-US" w:bidi="ar-SA"/>
      </w:rPr>
    </w:lvl>
    <w:lvl w:ilvl="6" w:tplc="1C9049AE">
      <w:numFmt w:val="bullet"/>
      <w:lvlText w:val="•"/>
      <w:lvlJc w:val="left"/>
      <w:pPr>
        <w:ind w:left="4095" w:hanging="140"/>
      </w:pPr>
      <w:rPr>
        <w:rFonts w:hint="default"/>
        <w:lang w:val="uk-UA" w:eastAsia="en-US" w:bidi="ar-SA"/>
      </w:rPr>
    </w:lvl>
    <w:lvl w:ilvl="7" w:tplc="F67693A2">
      <w:numFmt w:val="bullet"/>
      <w:lvlText w:val="•"/>
      <w:lvlJc w:val="left"/>
      <w:pPr>
        <w:ind w:left="4761" w:hanging="140"/>
      </w:pPr>
      <w:rPr>
        <w:rFonts w:hint="default"/>
        <w:lang w:val="uk-UA" w:eastAsia="en-US" w:bidi="ar-SA"/>
      </w:rPr>
    </w:lvl>
    <w:lvl w:ilvl="8" w:tplc="5994F76A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</w:abstractNum>
  <w:abstractNum w:abstractNumId="9" w15:restartNumberingAfterBreak="0">
    <w:nsid w:val="67865E00"/>
    <w:multiLevelType w:val="hybridMultilevel"/>
    <w:tmpl w:val="02FAA3CE"/>
    <w:lvl w:ilvl="0" w:tplc="7DEAFC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87A6B28"/>
    <w:multiLevelType w:val="multilevel"/>
    <w:tmpl w:val="9334A63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1" w15:restartNumberingAfterBreak="0">
    <w:nsid w:val="6EE474B7"/>
    <w:multiLevelType w:val="multilevel"/>
    <w:tmpl w:val="D23E32F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0523C93"/>
    <w:multiLevelType w:val="hybridMultilevel"/>
    <w:tmpl w:val="4ED8411C"/>
    <w:lvl w:ilvl="0" w:tplc="0096D5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2613FC0"/>
    <w:multiLevelType w:val="hybridMultilevel"/>
    <w:tmpl w:val="8D685210"/>
    <w:lvl w:ilvl="0" w:tplc="A454DB70">
      <w:start w:val="1"/>
      <w:numFmt w:val="decimal"/>
      <w:lvlText w:val="%1."/>
      <w:lvlJc w:val="left"/>
      <w:pPr>
        <w:ind w:left="2317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5E05DE">
      <w:numFmt w:val="none"/>
      <w:lvlText w:val=""/>
      <w:lvlJc w:val="left"/>
      <w:pPr>
        <w:tabs>
          <w:tab w:val="num" w:pos="360"/>
        </w:tabs>
      </w:pPr>
    </w:lvl>
    <w:lvl w:ilvl="2" w:tplc="5D782D78">
      <w:numFmt w:val="bullet"/>
      <w:lvlText w:val="•"/>
      <w:lvlJc w:val="left"/>
      <w:pPr>
        <w:ind w:left="3195" w:hanging="420"/>
      </w:pPr>
      <w:rPr>
        <w:rFonts w:hint="default"/>
        <w:lang w:val="uk-UA" w:eastAsia="en-US" w:bidi="ar-SA"/>
      </w:rPr>
    </w:lvl>
    <w:lvl w:ilvl="3" w:tplc="AA6683F8">
      <w:numFmt w:val="bullet"/>
      <w:lvlText w:val="•"/>
      <w:lvlJc w:val="left"/>
      <w:pPr>
        <w:ind w:left="4070" w:hanging="420"/>
      </w:pPr>
      <w:rPr>
        <w:rFonts w:hint="default"/>
        <w:lang w:val="uk-UA" w:eastAsia="en-US" w:bidi="ar-SA"/>
      </w:rPr>
    </w:lvl>
    <w:lvl w:ilvl="4" w:tplc="3BEC1E0E">
      <w:numFmt w:val="bullet"/>
      <w:lvlText w:val="•"/>
      <w:lvlJc w:val="left"/>
      <w:pPr>
        <w:ind w:left="4946" w:hanging="420"/>
      </w:pPr>
      <w:rPr>
        <w:rFonts w:hint="default"/>
        <w:lang w:val="uk-UA" w:eastAsia="en-US" w:bidi="ar-SA"/>
      </w:rPr>
    </w:lvl>
    <w:lvl w:ilvl="5" w:tplc="85547916">
      <w:numFmt w:val="bullet"/>
      <w:lvlText w:val="•"/>
      <w:lvlJc w:val="left"/>
      <w:pPr>
        <w:ind w:left="5821" w:hanging="420"/>
      </w:pPr>
      <w:rPr>
        <w:rFonts w:hint="default"/>
        <w:lang w:val="uk-UA" w:eastAsia="en-US" w:bidi="ar-SA"/>
      </w:rPr>
    </w:lvl>
    <w:lvl w:ilvl="6" w:tplc="AA82C046">
      <w:numFmt w:val="bullet"/>
      <w:lvlText w:val="•"/>
      <w:lvlJc w:val="left"/>
      <w:pPr>
        <w:ind w:left="6697" w:hanging="420"/>
      </w:pPr>
      <w:rPr>
        <w:rFonts w:hint="default"/>
        <w:lang w:val="uk-UA" w:eastAsia="en-US" w:bidi="ar-SA"/>
      </w:rPr>
    </w:lvl>
    <w:lvl w:ilvl="7" w:tplc="D20485AE">
      <w:numFmt w:val="bullet"/>
      <w:lvlText w:val="•"/>
      <w:lvlJc w:val="left"/>
      <w:pPr>
        <w:ind w:left="7572" w:hanging="420"/>
      </w:pPr>
      <w:rPr>
        <w:rFonts w:hint="default"/>
        <w:lang w:val="uk-UA" w:eastAsia="en-US" w:bidi="ar-SA"/>
      </w:rPr>
    </w:lvl>
    <w:lvl w:ilvl="8" w:tplc="DCE84D26">
      <w:numFmt w:val="bullet"/>
      <w:lvlText w:val="•"/>
      <w:lvlJc w:val="left"/>
      <w:pPr>
        <w:ind w:left="8448" w:hanging="420"/>
      </w:pPr>
      <w:rPr>
        <w:rFonts w:hint="default"/>
        <w:lang w:val="uk-UA" w:eastAsia="en-US" w:bidi="ar-SA"/>
      </w:rPr>
    </w:lvl>
  </w:abstractNum>
  <w:abstractNum w:abstractNumId="14" w15:restartNumberingAfterBreak="0">
    <w:nsid w:val="768D4915"/>
    <w:multiLevelType w:val="hybridMultilevel"/>
    <w:tmpl w:val="E2DE1E2E"/>
    <w:lvl w:ilvl="0" w:tplc="C86C5ABA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330C1B"/>
    <w:multiLevelType w:val="multilevel"/>
    <w:tmpl w:val="0A281C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678"/>
    <w:rsid w:val="00005D5B"/>
    <w:rsid w:val="00012E1E"/>
    <w:rsid w:val="000162A7"/>
    <w:rsid w:val="0001670F"/>
    <w:rsid w:val="000248E9"/>
    <w:rsid w:val="00027DA3"/>
    <w:rsid w:val="00041FA0"/>
    <w:rsid w:val="00046D77"/>
    <w:rsid w:val="0005186B"/>
    <w:rsid w:val="00074F55"/>
    <w:rsid w:val="00075B53"/>
    <w:rsid w:val="00080E73"/>
    <w:rsid w:val="00082A8A"/>
    <w:rsid w:val="00087AB6"/>
    <w:rsid w:val="00093449"/>
    <w:rsid w:val="000B08FF"/>
    <w:rsid w:val="000B33C0"/>
    <w:rsid w:val="000B3F64"/>
    <w:rsid w:val="000C09FF"/>
    <w:rsid w:val="000D2445"/>
    <w:rsid w:val="000D2973"/>
    <w:rsid w:val="000D3CC6"/>
    <w:rsid w:val="000D492F"/>
    <w:rsid w:val="000D7442"/>
    <w:rsid w:val="000D7691"/>
    <w:rsid w:val="000E2C08"/>
    <w:rsid w:val="000E6AE4"/>
    <w:rsid w:val="001057D8"/>
    <w:rsid w:val="00106AE9"/>
    <w:rsid w:val="00107AAC"/>
    <w:rsid w:val="00116244"/>
    <w:rsid w:val="0012071F"/>
    <w:rsid w:val="00120F25"/>
    <w:rsid w:val="0014073C"/>
    <w:rsid w:val="00144CF0"/>
    <w:rsid w:val="00145AE0"/>
    <w:rsid w:val="00152458"/>
    <w:rsid w:val="001620BF"/>
    <w:rsid w:val="00170D8B"/>
    <w:rsid w:val="00171DB5"/>
    <w:rsid w:val="00183A60"/>
    <w:rsid w:val="00184949"/>
    <w:rsid w:val="001875FD"/>
    <w:rsid w:val="0019245D"/>
    <w:rsid w:val="001924E6"/>
    <w:rsid w:val="00192B20"/>
    <w:rsid w:val="0019605E"/>
    <w:rsid w:val="001A110D"/>
    <w:rsid w:val="001A6427"/>
    <w:rsid w:val="001A6F04"/>
    <w:rsid w:val="001B44BC"/>
    <w:rsid w:val="001C65CA"/>
    <w:rsid w:val="001C793D"/>
    <w:rsid w:val="001D2233"/>
    <w:rsid w:val="001D2F58"/>
    <w:rsid w:val="001D5027"/>
    <w:rsid w:val="001E4222"/>
    <w:rsid w:val="001E6012"/>
    <w:rsid w:val="001E7EDF"/>
    <w:rsid w:val="001F6229"/>
    <w:rsid w:val="00201AFA"/>
    <w:rsid w:val="00204C42"/>
    <w:rsid w:val="002101AB"/>
    <w:rsid w:val="002152F6"/>
    <w:rsid w:val="0023311D"/>
    <w:rsid w:val="002346F4"/>
    <w:rsid w:val="00243DF5"/>
    <w:rsid w:val="00251AC3"/>
    <w:rsid w:val="0027106F"/>
    <w:rsid w:val="00286DDF"/>
    <w:rsid w:val="002A2872"/>
    <w:rsid w:val="002A35FE"/>
    <w:rsid w:val="002C0F90"/>
    <w:rsid w:val="002D2C00"/>
    <w:rsid w:val="002D5F0E"/>
    <w:rsid w:val="002E7565"/>
    <w:rsid w:val="002F3DBA"/>
    <w:rsid w:val="002F4926"/>
    <w:rsid w:val="00304697"/>
    <w:rsid w:val="00310C50"/>
    <w:rsid w:val="003120EA"/>
    <w:rsid w:val="0032207F"/>
    <w:rsid w:val="00337482"/>
    <w:rsid w:val="00356DDF"/>
    <w:rsid w:val="00380B84"/>
    <w:rsid w:val="003814CC"/>
    <w:rsid w:val="00390F94"/>
    <w:rsid w:val="003A12EF"/>
    <w:rsid w:val="003A1E94"/>
    <w:rsid w:val="003A7A6D"/>
    <w:rsid w:val="003B3CCF"/>
    <w:rsid w:val="003B57DB"/>
    <w:rsid w:val="003B5C98"/>
    <w:rsid w:val="003D7244"/>
    <w:rsid w:val="003D75EF"/>
    <w:rsid w:val="003E30F7"/>
    <w:rsid w:val="003E547D"/>
    <w:rsid w:val="003F08CD"/>
    <w:rsid w:val="00403664"/>
    <w:rsid w:val="0041135B"/>
    <w:rsid w:val="00422CF9"/>
    <w:rsid w:val="0043327C"/>
    <w:rsid w:val="00437814"/>
    <w:rsid w:val="00442106"/>
    <w:rsid w:val="004427D4"/>
    <w:rsid w:val="004428F7"/>
    <w:rsid w:val="0044381E"/>
    <w:rsid w:val="004567ED"/>
    <w:rsid w:val="00457D0F"/>
    <w:rsid w:val="00462E95"/>
    <w:rsid w:val="00467CA1"/>
    <w:rsid w:val="00470A94"/>
    <w:rsid w:val="00471B37"/>
    <w:rsid w:val="00481D34"/>
    <w:rsid w:val="00492BCD"/>
    <w:rsid w:val="00493397"/>
    <w:rsid w:val="00495B4D"/>
    <w:rsid w:val="00497146"/>
    <w:rsid w:val="00497342"/>
    <w:rsid w:val="004A4873"/>
    <w:rsid w:val="004B4222"/>
    <w:rsid w:val="004B4595"/>
    <w:rsid w:val="004B4640"/>
    <w:rsid w:val="004B4AB7"/>
    <w:rsid w:val="004C0692"/>
    <w:rsid w:val="004C4F48"/>
    <w:rsid w:val="004D31CE"/>
    <w:rsid w:val="004D31E9"/>
    <w:rsid w:val="004F48F5"/>
    <w:rsid w:val="004F57DC"/>
    <w:rsid w:val="004F7843"/>
    <w:rsid w:val="005070A4"/>
    <w:rsid w:val="00517BFA"/>
    <w:rsid w:val="00527998"/>
    <w:rsid w:val="00551567"/>
    <w:rsid w:val="00554012"/>
    <w:rsid w:val="005621E2"/>
    <w:rsid w:val="00566470"/>
    <w:rsid w:val="00566F38"/>
    <w:rsid w:val="005774FE"/>
    <w:rsid w:val="00577F80"/>
    <w:rsid w:val="00583432"/>
    <w:rsid w:val="00584095"/>
    <w:rsid w:val="00595A00"/>
    <w:rsid w:val="005A25AA"/>
    <w:rsid w:val="005A634A"/>
    <w:rsid w:val="005B62B1"/>
    <w:rsid w:val="005D0290"/>
    <w:rsid w:val="005E3F0D"/>
    <w:rsid w:val="005E645D"/>
    <w:rsid w:val="005F0FB0"/>
    <w:rsid w:val="00605B71"/>
    <w:rsid w:val="006419DD"/>
    <w:rsid w:val="006424BC"/>
    <w:rsid w:val="00660D54"/>
    <w:rsid w:val="00674016"/>
    <w:rsid w:val="00677D7E"/>
    <w:rsid w:val="006878AB"/>
    <w:rsid w:val="00691BC6"/>
    <w:rsid w:val="006A309F"/>
    <w:rsid w:val="006A4DC1"/>
    <w:rsid w:val="006B2B6B"/>
    <w:rsid w:val="006B36C0"/>
    <w:rsid w:val="006D6C86"/>
    <w:rsid w:val="006E6853"/>
    <w:rsid w:val="006E73F0"/>
    <w:rsid w:val="006F156C"/>
    <w:rsid w:val="00705BCC"/>
    <w:rsid w:val="00715378"/>
    <w:rsid w:val="00727F68"/>
    <w:rsid w:val="007535C0"/>
    <w:rsid w:val="00754AB7"/>
    <w:rsid w:val="00761A26"/>
    <w:rsid w:val="00782030"/>
    <w:rsid w:val="00795703"/>
    <w:rsid w:val="007A7EF9"/>
    <w:rsid w:val="007B44F9"/>
    <w:rsid w:val="007B7DE7"/>
    <w:rsid w:val="007C2D52"/>
    <w:rsid w:val="007D5F9F"/>
    <w:rsid w:val="007D7A1F"/>
    <w:rsid w:val="007E4FCA"/>
    <w:rsid w:val="007F434A"/>
    <w:rsid w:val="00800036"/>
    <w:rsid w:val="008007CE"/>
    <w:rsid w:val="008045E1"/>
    <w:rsid w:val="00813E5D"/>
    <w:rsid w:val="00821614"/>
    <w:rsid w:val="00822ADA"/>
    <w:rsid w:val="0082378D"/>
    <w:rsid w:val="00830FA1"/>
    <w:rsid w:val="00835885"/>
    <w:rsid w:val="00841EB0"/>
    <w:rsid w:val="0084338B"/>
    <w:rsid w:val="00847331"/>
    <w:rsid w:val="00847F00"/>
    <w:rsid w:val="0086493B"/>
    <w:rsid w:val="00876044"/>
    <w:rsid w:val="0087642B"/>
    <w:rsid w:val="008A20B3"/>
    <w:rsid w:val="008B68BB"/>
    <w:rsid w:val="008C0574"/>
    <w:rsid w:val="008C43FB"/>
    <w:rsid w:val="008C4AC6"/>
    <w:rsid w:val="008C75C7"/>
    <w:rsid w:val="008D17AD"/>
    <w:rsid w:val="008D43D8"/>
    <w:rsid w:val="008D5F8E"/>
    <w:rsid w:val="008D70ED"/>
    <w:rsid w:val="008E4833"/>
    <w:rsid w:val="008E4961"/>
    <w:rsid w:val="008E6DDA"/>
    <w:rsid w:val="00902968"/>
    <w:rsid w:val="00910973"/>
    <w:rsid w:val="00913807"/>
    <w:rsid w:val="00916B23"/>
    <w:rsid w:val="009179BC"/>
    <w:rsid w:val="00941744"/>
    <w:rsid w:val="009503DA"/>
    <w:rsid w:val="00950B3F"/>
    <w:rsid w:val="00952FD1"/>
    <w:rsid w:val="0095555D"/>
    <w:rsid w:val="00975589"/>
    <w:rsid w:val="00975678"/>
    <w:rsid w:val="0097738A"/>
    <w:rsid w:val="00983632"/>
    <w:rsid w:val="009851BD"/>
    <w:rsid w:val="0099235F"/>
    <w:rsid w:val="009937F8"/>
    <w:rsid w:val="009A0C59"/>
    <w:rsid w:val="009A4109"/>
    <w:rsid w:val="009A4F87"/>
    <w:rsid w:val="009A6F6A"/>
    <w:rsid w:val="009A75F7"/>
    <w:rsid w:val="009B1A20"/>
    <w:rsid w:val="009C1C84"/>
    <w:rsid w:val="009C3416"/>
    <w:rsid w:val="009D28E2"/>
    <w:rsid w:val="009E7703"/>
    <w:rsid w:val="009F1D95"/>
    <w:rsid w:val="00A12160"/>
    <w:rsid w:val="00A14048"/>
    <w:rsid w:val="00A21FAD"/>
    <w:rsid w:val="00A240D6"/>
    <w:rsid w:val="00A27BD6"/>
    <w:rsid w:val="00A330CD"/>
    <w:rsid w:val="00A344ED"/>
    <w:rsid w:val="00A418BC"/>
    <w:rsid w:val="00A45EC9"/>
    <w:rsid w:val="00A503CD"/>
    <w:rsid w:val="00A54D2C"/>
    <w:rsid w:val="00A60C15"/>
    <w:rsid w:val="00A76355"/>
    <w:rsid w:val="00A8329D"/>
    <w:rsid w:val="00A85C76"/>
    <w:rsid w:val="00A872E8"/>
    <w:rsid w:val="00A971CE"/>
    <w:rsid w:val="00AA440D"/>
    <w:rsid w:val="00AB5035"/>
    <w:rsid w:val="00AB7D3B"/>
    <w:rsid w:val="00AD216A"/>
    <w:rsid w:val="00AE0FAE"/>
    <w:rsid w:val="00AE3080"/>
    <w:rsid w:val="00AE4380"/>
    <w:rsid w:val="00AE4D1B"/>
    <w:rsid w:val="00AF0B3F"/>
    <w:rsid w:val="00AF1A37"/>
    <w:rsid w:val="00AF211B"/>
    <w:rsid w:val="00AF2983"/>
    <w:rsid w:val="00AF5F2D"/>
    <w:rsid w:val="00B01B34"/>
    <w:rsid w:val="00B02BF5"/>
    <w:rsid w:val="00B1253E"/>
    <w:rsid w:val="00B162BA"/>
    <w:rsid w:val="00B2234B"/>
    <w:rsid w:val="00B23F89"/>
    <w:rsid w:val="00B24806"/>
    <w:rsid w:val="00B47670"/>
    <w:rsid w:val="00B61315"/>
    <w:rsid w:val="00B70582"/>
    <w:rsid w:val="00B74205"/>
    <w:rsid w:val="00B76690"/>
    <w:rsid w:val="00B9147A"/>
    <w:rsid w:val="00B92A75"/>
    <w:rsid w:val="00BA3933"/>
    <w:rsid w:val="00BA48CE"/>
    <w:rsid w:val="00BB0952"/>
    <w:rsid w:val="00BB24BF"/>
    <w:rsid w:val="00BC07B4"/>
    <w:rsid w:val="00BC1FB7"/>
    <w:rsid w:val="00BC267E"/>
    <w:rsid w:val="00BC3E36"/>
    <w:rsid w:val="00BC765B"/>
    <w:rsid w:val="00BD204B"/>
    <w:rsid w:val="00BF3F8D"/>
    <w:rsid w:val="00BF4883"/>
    <w:rsid w:val="00C011B3"/>
    <w:rsid w:val="00C141AE"/>
    <w:rsid w:val="00C27809"/>
    <w:rsid w:val="00C33090"/>
    <w:rsid w:val="00C3366E"/>
    <w:rsid w:val="00C34520"/>
    <w:rsid w:val="00C51C2A"/>
    <w:rsid w:val="00C530F7"/>
    <w:rsid w:val="00C54AEB"/>
    <w:rsid w:val="00C54FB3"/>
    <w:rsid w:val="00C6263A"/>
    <w:rsid w:val="00C62CB7"/>
    <w:rsid w:val="00C668D5"/>
    <w:rsid w:val="00C733E1"/>
    <w:rsid w:val="00C74F94"/>
    <w:rsid w:val="00C7734C"/>
    <w:rsid w:val="00C80316"/>
    <w:rsid w:val="00C808BF"/>
    <w:rsid w:val="00C83E0B"/>
    <w:rsid w:val="00C9147D"/>
    <w:rsid w:val="00C91B7C"/>
    <w:rsid w:val="00CB00D8"/>
    <w:rsid w:val="00CB0C5F"/>
    <w:rsid w:val="00CB32E0"/>
    <w:rsid w:val="00CB3CEB"/>
    <w:rsid w:val="00CB4035"/>
    <w:rsid w:val="00CC7E89"/>
    <w:rsid w:val="00CD65DB"/>
    <w:rsid w:val="00CD6D20"/>
    <w:rsid w:val="00CE3E98"/>
    <w:rsid w:val="00CE481C"/>
    <w:rsid w:val="00CF74D3"/>
    <w:rsid w:val="00CF7D42"/>
    <w:rsid w:val="00D00891"/>
    <w:rsid w:val="00D033A5"/>
    <w:rsid w:val="00D03A5E"/>
    <w:rsid w:val="00D05181"/>
    <w:rsid w:val="00D061CB"/>
    <w:rsid w:val="00D10EA9"/>
    <w:rsid w:val="00D21F0C"/>
    <w:rsid w:val="00D25FC0"/>
    <w:rsid w:val="00D32B20"/>
    <w:rsid w:val="00D3692D"/>
    <w:rsid w:val="00D432E4"/>
    <w:rsid w:val="00D5015F"/>
    <w:rsid w:val="00D50E0C"/>
    <w:rsid w:val="00D51299"/>
    <w:rsid w:val="00D546E6"/>
    <w:rsid w:val="00D5706D"/>
    <w:rsid w:val="00D64DC1"/>
    <w:rsid w:val="00D727E1"/>
    <w:rsid w:val="00D75D94"/>
    <w:rsid w:val="00D77757"/>
    <w:rsid w:val="00D80E72"/>
    <w:rsid w:val="00D815E1"/>
    <w:rsid w:val="00D911A4"/>
    <w:rsid w:val="00D952FE"/>
    <w:rsid w:val="00DA6622"/>
    <w:rsid w:val="00DA708D"/>
    <w:rsid w:val="00DA71D3"/>
    <w:rsid w:val="00DA78D1"/>
    <w:rsid w:val="00DB36AE"/>
    <w:rsid w:val="00DB6073"/>
    <w:rsid w:val="00DC1B96"/>
    <w:rsid w:val="00DC40D8"/>
    <w:rsid w:val="00DC653B"/>
    <w:rsid w:val="00DE3332"/>
    <w:rsid w:val="00DE7748"/>
    <w:rsid w:val="00DE7C80"/>
    <w:rsid w:val="00DF51DD"/>
    <w:rsid w:val="00DF6214"/>
    <w:rsid w:val="00E03208"/>
    <w:rsid w:val="00E04B54"/>
    <w:rsid w:val="00E05CC5"/>
    <w:rsid w:val="00E1355D"/>
    <w:rsid w:val="00E16FA3"/>
    <w:rsid w:val="00E1749A"/>
    <w:rsid w:val="00E2482D"/>
    <w:rsid w:val="00E27EDB"/>
    <w:rsid w:val="00E3012A"/>
    <w:rsid w:val="00E30E21"/>
    <w:rsid w:val="00E32398"/>
    <w:rsid w:val="00E405F8"/>
    <w:rsid w:val="00E4726C"/>
    <w:rsid w:val="00E51955"/>
    <w:rsid w:val="00E54CC7"/>
    <w:rsid w:val="00E57273"/>
    <w:rsid w:val="00E6699B"/>
    <w:rsid w:val="00E74E27"/>
    <w:rsid w:val="00E80881"/>
    <w:rsid w:val="00E92635"/>
    <w:rsid w:val="00E938A8"/>
    <w:rsid w:val="00E97207"/>
    <w:rsid w:val="00EA1E25"/>
    <w:rsid w:val="00EA2C58"/>
    <w:rsid w:val="00EA5CB9"/>
    <w:rsid w:val="00EA72D6"/>
    <w:rsid w:val="00EB44D2"/>
    <w:rsid w:val="00EC2ECB"/>
    <w:rsid w:val="00ED136D"/>
    <w:rsid w:val="00ED1AA7"/>
    <w:rsid w:val="00EE2DB4"/>
    <w:rsid w:val="00EE430E"/>
    <w:rsid w:val="00EE44F7"/>
    <w:rsid w:val="00EE7FB5"/>
    <w:rsid w:val="00EF5673"/>
    <w:rsid w:val="00F10E85"/>
    <w:rsid w:val="00F14CE0"/>
    <w:rsid w:val="00F16F3B"/>
    <w:rsid w:val="00F23842"/>
    <w:rsid w:val="00F25A72"/>
    <w:rsid w:val="00F34500"/>
    <w:rsid w:val="00F35045"/>
    <w:rsid w:val="00F364D9"/>
    <w:rsid w:val="00F41C14"/>
    <w:rsid w:val="00F459F1"/>
    <w:rsid w:val="00F60D5E"/>
    <w:rsid w:val="00F6185D"/>
    <w:rsid w:val="00F644F0"/>
    <w:rsid w:val="00F674E5"/>
    <w:rsid w:val="00F70E7F"/>
    <w:rsid w:val="00F7355F"/>
    <w:rsid w:val="00F73CDA"/>
    <w:rsid w:val="00F76A67"/>
    <w:rsid w:val="00F76B08"/>
    <w:rsid w:val="00F82E3A"/>
    <w:rsid w:val="00F837A0"/>
    <w:rsid w:val="00F93862"/>
    <w:rsid w:val="00F94BE4"/>
    <w:rsid w:val="00F96173"/>
    <w:rsid w:val="00FA13E5"/>
    <w:rsid w:val="00FA1853"/>
    <w:rsid w:val="00FA2C3E"/>
    <w:rsid w:val="00FB3340"/>
    <w:rsid w:val="00FB782A"/>
    <w:rsid w:val="00FC36EB"/>
    <w:rsid w:val="00FC71EE"/>
    <w:rsid w:val="00FF002A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394A"/>
  <w15:docId w15:val="{4CB78A36-C528-4A7F-A80D-F689A41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D65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6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ocdata">
    <w:name w:val="docdata"/>
    <w:aliases w:val="docy,v5,15474,baiaagaaboqcaaaddzgaaawfoaaaaaaaaaaaaaaaaaaaaaaaaaaaaaaaaaaaaaaaaaaaaaaaaaaaaaaaaaaaaaaaaaaaaaaaaaaaaaaaaaaaaaaaaaaaaaaaaaaaaaaaaaaaaaaaaaaaaaaaaaaaaaaaaaaaaaaaaaaaaaaaaaaaaaaaaaaaaaaaaaaaaaaaaaaaaaaaaaaaaaaaaaaaaaaaaaaaaaaaaaaaaaa"/>
    <w:basedOn w:val="a"/>
    <w:rsid w:val="00CD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1C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qFormat/>
    <w:rsid w:val="00830FA1"/>
    <w:rPr>
      <w:color w:val="0563C1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7B7DE7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uk-UA" w:eastAsia="ru-RU"/>
    </w:rPr>
  </w:style>
  <w:style w:type="character" w:customStyle="1" w:styleId="a8">
    <w:name w:val="Підзаголовок Знак"/>
    <w:basedOn w:val="a0"/>
    <w:link w:val="a7"/>
    <w:uiPriority w:val="11"/>
    <w:rsid w:val="007B7DE7"/>
    <w:rPr>
      <w:rFonts w:ascii="Georgia" w:eastAsia="Georgia" w:hAnsi="Georgia" w:cs="Georgia"/>
      <w:i/>
      <w:color w:val="666666"/>
      <w:sz w:val="48"/>
      <w:szCs w:val="48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782A"/>
    <w:rPr>
      <w:rFonts w:ascii="Tahoma" w:hAnsi="Tahoma" w:cs="Tahoma"/>
      <w:sz w:val="16"/>
      <w:szCs w:val="16"/>
    </w:rPr>
  </w:style>
  <w:style w:type="character" w:customStyle="1" w:styleId="1">
    <w:name w:val="Незакрита згадка1"/>
    <w:basedOn w:val="a0"/>
    <w:uiPriority w:val="99"/>
    <w:semiHidden/>
    <w:unhideWhenUsed/>
    <w:rsid w:val="00595A00"/>
    <w:rPr>
      <w:color w:val="605E5C"/>
      <w:shd w:val="clear" w:color="auto" w:fill="E1DFDD"/>
    </w:rPr>
  </w:style>
  <w:style w:type="paragraph" w:customStyle="1" w:styleId="Default">
    <w:name w:val="Default"/>
    <w:rsid w:val="00DA7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b">
    <w:name w:val="FollowedHyperlink"/>
    <w:basedOn w:val="a0"/>
    <w:uiPriority w:val="99"/>
    <w:semiHidden/>
    <w:unhideWhenUsed/>
    <w:rsid w:val="001F622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622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16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B162BA"/>
  </w:style>
  <w:style w:type="paragraph" w:styleId="af">
    <w:name w:val="footer"/>
    <w:basedOn w:val="a"/>
    <w:link w:val="af0"/>
    <w:uiPriority w:val="99"/>
    <w:unhideWhenUsed/>
    <w:rsid w:val="00B16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B1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rl.li/xpxzip" TargetMode="External"/><Relationship Id="rId18" Type="http://schemas.openxmlformats.org/officeDocument/2006/relationships/hyperlink" Target="https://mdpu.org.ua/wp-content/uploads/2023/05/479_sistema-vyao_02.05.2023.pdf" TargetMode="External"/><Relationship Id="rId26" Type="http://schemas.openxmlformats.org/officeDocument/2006/relationships/hyperlink" Target="https://zakon.rada.gov.ua/rada/show/v0600729-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145-19" TargetMode="External"/><Relationship Id="rId34" Type="http://schemas.openxmlformats.org/officeDocument/2006/relationships/hyperlink" Target="http://www.zoda.gov.ua/news/48277/strategiya-regionalnogo-rozvitku-na-period-do-2027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fn.mdpu.org.ua/my/" TargetMode="External"/><Relationship Id="rId17" Type="http://schemas.openxmlformats.org/officeDocument/2006/relationships/hyperlink" Target="https://zakon.rada.gov.ua/laws/show/1223-2024-%D0%BF" TargetMode="External"/><Relationship Id="rId25" Type="http://schemas.openxmlformats.org/officeDocument/2006/relationships/hyperlink" Target="https://mon.gov.ua/npa/pro-zatverdzhennia-profesiinoho-standartu-vchytel-zakladu-zahalnoi-serednoi-osvity" TargetMode="External"/><Relationship Id="rId33" Type="http://schemas.openxmlformats.org/officeDocument/2006/relationships/hyperlink" Target="https://zakon.rada.gov.ua/laws/show/1021-2024-%D0%B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zakon.rada.gov.ua/laws/show/1556-18" TargetMode="External"/><Relationship Id="rId29" Type="http://schemas.openxmlformats.org/officeDocument/2006/relationships/hyperlink" Target="https://mdpu.org.ua/wp-content/uploads/2025/02/08_Organizatsiya-osvit-protsesu_28.01.202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rints.mdpu.org.ua/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https://zakon.rada.gov.ua/laws/show/734-2024-%D0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dpu.org.ua/wp-content/uploads/2023/02/Akademichna-mobilnist_27.09.2022.pdf" TargetMode="External"/><Relationship Id="rId23" Type="http://schemas.openxmlformats.org/officeDocument/2006/relationships/hyperlink" Target="http://zakon3.rada.gov.ua/laws/show/1341-2011-%D0%BF" TargetMode="External"/><Relationship Id="rId28" Type="http://schemas.openxmlformats.org/officeDocument/2006/relationships/hyperlink" Target="https://mdpu.org.ua/wp-content/uploads/2023/05/470_osvitnya-programa_18.04.2023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n.mdpu.org.ua/kafedra-orginichnoyi-i-biologichnoyi-himiyi/" TargetMode="External"/><Relationship Id="rId19" Type="http://schemas.openxmlformats.org/officeDocument/2006/relationships/hyperlink" Target="https://mdpu.org.ua/" TargetMode="External"/><Relationship Id="rId31" Type="http://schemas.openxmlformats.org/officeDocument/2006/relationships/hyperlink" Target="https://mdpu.org.ua/wp-content/uploads/2025/01/45_Polozhennya_vilnyj-vybir_24.12.2024-r.pdf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pu.org.ua/" TargetMode="External"/><Relationship Id="rId14" Type="http://schemas.openxmlformats.org/officeDocument/2006/relationships/hyperlink" Target="https://surl.li/lfixoo" TargetMode="External"/><Relationship Id="rId22" Type="http://schemas.openxmlformats.org/officeDocument/2006/relationships/hyperlink" Target="https://zakon.rada.gov.ua/laws/show/266-2015-%D0%BF" TargetMode="External"/><Relationship Id="rId27" Type="http://schemas.openxmlformats.org/officeDocument/2006/relationships/hyperlink" Target="https://mon.gov.ua/ua/osvita/visha-osvita/naukovo-metodichna-rada-ministerstva-osvitii-nauki-ukrayini/metodichni-rekomendaciyi-vo" TargetMode="External"/><Relationship Id="rId30" Type="http://schemas.openxmlformats.org/officeDocument/2006/relationships/hyperlink" Target="https://mdpu.org.ua/wp-content/uploads/2024/07/28_balno-nakop-systema-otsinyuvannya_28.06.2024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url.li/nbpv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2392-31B0-484E-8D59-6D8AF361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</Pages>
  <Words>26779</Words>
  <Characters>15265</Characters>
  <Application>Microsoft Office Word</Application>
  <DocSecurity>0</DocSecurity>
  <Lines>127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</cp:lastModifiedBy>
  <cp:revision>303</cp:revision>
  <dcterms:created xsi:type="dcterms:W3CDTF">2023-04-19T15:04:00Z</dcterms:created>
  <dcterms:modified xsi:type="dcterms:W3CDTF">2026-05-26T10:32:00Z</dcterms:modified>
</cp:coreProperties>
</file>